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1E0B" w14:textId="77777777" w:rsidR="00596BD5" w:rsidRDefault="00000000">
      <w:pPr>
        <w:spacing w:before="480" w:after="80"/>
      </w:pPr>
      <w:r>
        <w:rPr>
          <w:b/>
          <w:bCs/>
          <w:color w:val="CA0013"/>
          <w:spacing w:val="80"/>
          <w:sz w:val="18"/>
          <w:szCs w:val="18"/>
        </w:rPr>
        <w:t>CREATIVE WOMEN'S ASSOCIATION</w:t>
      </w:r>
    </w:p>
    <w:p w14:paraId="684B55F3" w14:textId="77777777" w:rsidR="00596BD5" w:rsidRDefault="00000000">
      <w:r>
        <w:rPr>
          <w:color w:val="888888"/>
          <w:sz w:val="18"/>
          <w:szCs w:val="18"/>
        </w:rPr>
        <w:t xml:space="preserve">Institute of Contemporary </w:t>
      </w:r>
      <w:proofErr w:type="gramStart"/>
      <w:r>
        <w:rPr>
          <w:color w:val="888888"/>
          <w:sz w:val="18"/>
          <w:szCs w:val="18"/>
        </w:rPr>
        <w:t>Culture  |</w:t>
      </w:r>
      <w:proofErr w:type="gramEnd"/>
      <w:r>
        <w:rPr>
          <w:color w:val="888888"/>
          <w:sz w:val="18"/>
          <w:szCs w:val="18"/>
        </w:rPr>
        <w:t xml:space="preserve">  Version </w:t>
      </w:r>
      <w:proofErr w:type="gramStart"/>
      <w:r>
        <w:rPr>
          <w:color w:val="888888"/>
          <w:sz w:val="18"/>
          <w:szCs w:val="18"/>
        </w:rPr>
        <w:t>2.0  |</w:t>
      </w:r>
      <w:proofErr w:type="gramEnd"/>
      <w:r>
        <w:rPr>
          <w:color w:val="888888"/>
          <w:sz w:val="18"/>
          <w:szCs w:val="18"/>
        </w:rPr>
        <w:t xml:space="preserve">  April 2026</w:t>
      </w:r>
    </w:p>
    <w:p w14:paraId="2D2D2FD5" w14:textId="77777777" w:rsidR="00596BD5" w:rsidRDefault="00596BD5">
      <w:pPr>
        <w:pBdr>
          <w:bottom w:val="single" w:sz="6" w:space="1" w:color="CA0013"/>
        </w:pBdr>
        <w:spacing w:before="240" w:after="240"/>
      </w:pPr>
    </w:p>
    <w:p w14:paraId="3990CF14" w14:textId="77777777" w:rsidR="00596BD5" w:rsidRDefault="00000000">
      <w:pPr>
        <w:spacing w:before="240" w:after="80"/>
      </w:pPr>
      <w:r>
        <w:rPr>
          <w:rFonts w:ascii="Georgia" w:eastAsia="Georgia" w:hAnsi="Georgia" w:cs="Georgia"/>
          <w:b/>
          <w:bCs/>
          <w:color w:val="0A0A0A"/>
          <w:sz w:val="56"/>
          <w:szCs w:val="56"/>
        </w:rPr>
        <w:t>Cultural Work Practitioner</w:t>
      </w:r>
    </w:p>
    <w:p w14:paraId="0364FDCC" w14:textId="77777777" w:rsidR="00596BD5" w:rsidRDefault="00000000">
      <w:pPr>
        <w:spacing w:after="60"/>
      </w:pPr>
      <w:r>
        <w:rPr>
          <w:rFonts w:ascii="Georgia" w:eastAsia="Georgia" w:hAnsi="Georgia" w:cs="Georgia"/>
          <w:b/>
          <w:bCs/>
          <w:color w:val="0A0A0A"/>
          <w:sz w:val="56"/>
          <w:szCs w:val="56"/>
        </w:rPr>
        <w:t>Classification (CWPC)</w:t>
      </w:r>
    </w:p>
    <w:p w14:paraId="5469322E" w14:textId="77777777" w:rsidR="00596BD5" w:rsidRDefault="00000000">
      <w:pPr>
        <w:spacing w:after="240"/>
      </w:pPr>
      <w:r>
        <w:rPr>
          <w:rFonts w:ascii="Georgia" w:eastAsia="Georgia" w:hAnsi="Georgia" w:cs="Georgia"/>
          <w:i/>
          <w:iCs/>
          <w:color w:val="444444"/>
          <w:sz w:val="28"/>
          <w:szCs w:val="28"/>
        </w:rPr>
        <w:t>A proposed eight-level classification and remuneration framework for the Cultural Work and Provenance Sector — from emerging practitioner to cultural architect</w:t>
      </w:r>
    </w:p>
    <w:p w14:paraId="62B6FBF4" w14:textId="77777777" w:rsidR="00596BD5" w:rsidRDefault="00000000">
      <w:pPr>
        <w:spacing w:before="80" w:after="160"/>
      </w:pPr>
      <w:r>
        <w:rPr>
          <w:b/>
          <w:bCs/>
          <w:color w:val="0A0A0A"/>
        </w:rPr>
        <w:t xml:space="preserve">Levels: </w:t>
      </w:r>
      <w:r>
        <w:rPr>
          <w:color w:val="444444"/>
        </w:rPr>
        <w:t>CW1 (Emerging Cultural Practitioner) through CW8 (Cultural Architect)</w:t>
      </w:r>
    </w:p>
    <w:p w14:paraId="20ECB967" w14:textId="77777777" w:rsidR="00596BD5" w:rsidRDefault="00000000">
      <w:pPr>
        <w:spacing w:before="80" w:after="160"/>
      </w:pPr>
      <w:r>
        <w:rPr>
          <w:b/>
          <w:bCs/>
          <w:color w:val="0A0A0A"/>
        </w:rPr>
        <w:t xml:space="preserve">Benchmarked against: </w:t>
      </w:r>
      <w:r>
        <w:rPr>
          <w:color w:val="444444"/>
        </w:rPr>
        <w:t>Victorian Teachers Agreement 2022–2025, SCHADS Industry Award, APS Senior Executive Service (SES) classification structure, and publicly available executive remuneration data for nationally significant Australian organisations</w:t>
      </w:r>
    </w:p>
    <w:p w14:paraId="34915E43" w14:textId="77777777" w:rsidR="00596BD5" w:rsidRDefault="00000000">
      <w:pPr>
        <w:spacing w:before="80" w:after="160"/>
      </w:pPr>
      <w:proofErr w:type="gramStart"/>
      <w:r>
        <w:rPr>
          <w:b/>
          <w:bCs/>
          <w:color w:val="0A0A0A"/>
        </w:rPr>
        <w:t>Upper level</w:t>
      </w:r>
      <w:proofErr w:type="gramEnd"/>
      <w:r>
        <w:rPr>
          <w:b/>
          <w:bCs/>
          <w:color w:val="0A0A0A"/>
        </w:rPr>
        <w:t xml:space="preserve"> indexing: </w:t>
      </w:r>
      <w:r>
        <w:rPr>
          <w:i/>
          <w:iCs/>
          <w:color w:val="444444"/>
        </w:rPr>
        <w:t>Remuneration at CW7 and CW8 will ultimately be indexed to the Cultural Work Index (CWI) once the CWA measurement suite is formally validated. Current benchmarks are indicative.</w:t>
      </w:r>
    </w:p>
    <w:p w14:paraId="47DA12DF" w14:textId="77777777" w:rsidR="00596BD5" w:rsidRDefault="00000000">
      <w:pPr>
        <w:spacing w:before="80" w:after="160"/>
      </w:pPr>
      <w:r>
        <w:rPr>
          <w:b/>
          <w:bCs/>
          <w:color w:val="0A0A0A"/>
        </w:rPr>
        <w:t xml:space="preserve">Status: </w:t>
      </w:r>
      <w:r>
        <w:rPr>
          <w:color w:val="444444"/>
        </w:rPr>
        <w:t>Proposed instrument. Pending formal recognition under the proposed Australian Cultural Work &amp; Provenance Act.</w:t>
      </w:r>
    </w:p>
    <w:p w14:paraId="1412C962" w14:textId="77777777" w:rsidR="00596BD5" w:rsidRDefault="00000000">
      <w:pPr>
        <w:spacing w:before="80" w:after="160"/>
      </w:pPr>
      <w:r>
        <w:rPr>
          <w:b/>
          <w:bCs/>
          <w:color w:val="0A0A0A"/>
        </w:rPr>
        <w:t xml:space="preserve">Copyright: </w:t>
      </w:r>
      <w:r>
        <w:rPr>
          <w:color w:val="444444"/>
        </w:rPr>
        <w:t>© Penny Thomas / Creative Women's Association 2026. All rights reserved. ABN 54 693 315 043.</w:t>
      </w:r>
    </w:p>
    <w:p w14:paraId="2FC47C4F" w14:textId="77777777" w:rsidR="00596BD5" w:rsidRDefault="00596BD5">
      <w:pPr>
        <w:pBdr>
          <w:bottom w:val="single" w:sz="6" w:space="1" w:color="CA0013"/>
        </w:pBdr>
        <w:spacing w:before="240" w:after="240"/>
      </w:pPr>
    </w:p>
    <w:p w14:paraId="1FE1B606" w14:textId="77777777" w:rsidR="00596BD5" w:rsidRDefault="00000000">
      <w:pPr>
        <w:pStyle w:val="Heading1"/>
        <w:pBdr>
          <w:bottom w:val="single" w:sz="8" w:space="6" w:color="CA0013"/>
        </w:pBdr>
      </w:pPr>
      <w:r>
        <w:rPr>
          <w:color w:val="0A0A0A"/>
        </w:rPr>
        <w:t>1. Purpose and Scope</w:t>
      </w:r>
    </w:p>
    <w:p w14:paraId="3110B70F" w14:textId="77777777" w:rsidR="00596BD5" w:rsidRDefault="00000000">
      <w:pPr>
        <w:spacing w:before="80" w:after="160"/>
      </w:pPr>
      <w:r>
        <w:rPr>
          <w:color w:val="444444"/>
        </w:rPr>
        <w:t>The Cultural Work Practitioner Classification (CWPC) is a proposed eight-level classification instrument establishing entry standards, career progression descriptors, and remuneration benchmarks for practitioners working in the Cultural Work and Provenance Sector — from practitioners entering cultural work for the first time (CW1) through to women who have created the institutional infrastructure of an entire sector (CW8).</w:t>
      </w:r>
    </w:p>
    <w:p w14:paraId="694B7ABC" w14:textId="77777777" w:rsidR="00596BD5" w:rsidRDefault="00000000">
      <w:pPr>
        <w:spacing w:before="80" w:after="160"/>
      </w:pPr>
      <w:r>
        <w:rPr>
          <w:color w:val="444444"/>
        </w:rPr>
        <w:t>The CWPC addresses a documented gap in Australia's industrial framework. Cultural practitioners — women who transmit knowledge, sustain heritage practices, build cognitive and social infrastructure in communities, and in many cases lead the national organisations that shape cultural policy — are presently covered by neither the SCHADS Industry Award nor the Education sector or APS classification structures. All three frameworks partially describe the nature of cultural work without adequately recognising it.</w:t>
      </w:r>
    </w:p>
    <w:p w14:paraId="0FB078A8" w14:textId="77777777" w:rsidR="00596BD5" w:rsidRDefault="00000000">
      <w:pPr>
        <w:pBdr>
          <w:left w:val="single" w:sz="12" w:space="12" w:color="CA0013"/>
        </w:pBdr>
        <w:spacing w:before="160" w:after="160"/>
        <w:ind w:left="720" w:right="720"/>
      </w:pPr>
      <w:r>
        <w:rPr>
          <w:rFonts w:ascii="Georgia" w:eastAsia="Georgia" w:hAnsi="Georgia" w:cs="Georgia"/>
          <w:i/>
          <w:iCs/>
          <w:color w:val="444444"/>
        </w:rPr>
        <w:t>Cultural practitioners transmit knowledge, sustain communities, and build the institutional infrastructure that shapes how a nation understands itself. They sit between every existing industrial award — and are therefore paid nothing and recognised by nothing. The CWPC is the proposed instrument to address this gap across the full scope of cultural contribution, from first practice to sector architecture.</w:t>
      </w:r>
    </w:p>
    <w:p w14:paraId="00119043" w14:textId="77777777" w:rsidR="00596BD5" w:rsidRDefault="00000000">
      <w:pPr>
        <w:spacing w:before="80" w:after="160"/>
      </w:pPr>
      <w:r>
        <w:rPr>
          <w:color w:val="444444"/>
        </w:rPr>
        <w:lastRenderedPageBreak/>
        <w:t>The CWPC is benchmarked against three comparator frameworks, applied by level:</w:t>
      </w:r>
    </w:p>
    <w:p w14:paraId="3CD81BE7" w14:textId="77777777" w:rsidR="00596BD5" w:rsidRDefault="00000000">
      <w:pPr>
        <w:pStyle w:val="ListParagraph"/>
        <w:numPr>
          <w:ilvl w:val="0"/>
          <w:numId w:val="2"/>
        </w:numPr>
        <w:spacing w:before="60" w:after="60"/>
      </w:pPr>
      <w:r>
        <w:rPr>
          <w:color w:val="444444"/>
        </w:rPr>
        <w:t>CW1–CW4: Victorian Teachers Agreement classification structure (Graduate Teacher through Leading Teacher)</w:t>
      </w:r>
    </w:p>
    <w:p w14:paraId="49B34449" w14:textId="77777777" w:rsidR="00596BD5" w:rsidRDefault="00000000">
      <w:pPr>
        <w:pStyle w:val="ListParagraph"/>
        <w:numPr>
          <w:ilvl w:val="0"/>
          <w:numId w:val="2"/>
        </w:numPr>
        <w:spacing w:before="60" w:after="60"/>
      </w:pPr>
      <w:r>
        <w:rPr>
          <w:color w:val="444444"/>
        </w:rPr>
        <w:t>CW4–CW5: Victorian Teachers Agreement and publicly available principal salary data ($130,000–$216,000 for public school principals; up to $687,000 for principals of elite private institutions)</w:t>
      </w:r>
    </w:p>
    <w:p w14:paraId="7D4F840D" w14:textId="77777777" w:rsidR="00596BD5" w:rsidRDefault="00000000">
      <w:pPr>
        <w:pStyle w:val="ListParagraph"/>
        <w:numPr>
          <w:ilvl w:val="0"/>
          <w:numId w:val="2"/>
        </w:numPr>
        <w:spacing w:before="60" w:after="60"/>
      </w:pPr>
      <w:r>
        <w:rPr>
          <w:color w:val="444444"/>
        </w:rPr>
        <w:t>CW6–CW7: Publicly available CEO and Executive Director remuneration data for mid-to-large Australian non-profit and educational institutions</w:t>
      </w:r>
    </w:p>
    <w:p w14:paraId="6E89D743" w14:textId="77777777" w:rsidR="00596BD5" w:rsidRDefault="00000000">
      <w:pPr>
        <w:pStyle w:val="ListParagraph"/>
        <w:numPr>
          <w:ilvl w:val="0"/>
          <w:numId w:val="2"/>
        </w:numPr>
        <w:spacing w:before="60" w:after="60"/>
      </w:pPr>
      <w:r>
        <w:rPr>
          <w:color w:val="444444"/>
        </w:rPr>
        <w:t>CW8: Australian Public Service Senior Executive Service Band 3 equivalence; large private institution principal equivalence</w:t>
      </w:r>
    </w:p>
    <w:p w14:paraId="39141EF3" w14:textId="77777777" w:rsidR="00596BD5" w:rsidRDefault="00596BD5">
      <w:pPr>
        <w:spacing w:after="120"/>
      </w:pPr>
    </w:p>
    <w:p w14:paraId="53F4229F" w14:textId="77777777" w:rsidR="00596BD5" w:rsidRDefault="00000000">
      <w:pPr>
        <w:pStyle w:val="Heading1"/>
        <w:pBdr>
          <w:bottom w:val="single" w:sz="8" w:space="6" w:color="CA0013"/>
        </w:pBdr>
      </w:pPr>
      <w:r>
        <w:rPr>
          <w:color w:val="0A0A0A"/>
        </w:rPr>
        <w:t>2. The Industrial Gap and the Comparator Argument</w:t>
      </w:r>
    </w:p>
    <w:p w14:paraId="57E11F80" w14:textId="77777777" w:rsidR="00596BD5" w:rsidRDefault="00000000">
      <w:pPr>
        <w:pStyle w:val="Heading2"/>
      </w:pPr>
      <w:r>
        <w:t>2.1 The Core Argument</w:t>
      </w:r>
    </w:p>
    <w:p w14:paraId="7282675C" w14:textId="77777777" w:rsidR="00596BD5" w:rsidRDefault="00000000">
      <w:pPr>
        <w:spacing w:before="80" w:after="160"/>
      </w:pPr>
      <w:r>
        <w:rPr>
          <w:color w:val="444444"/>
        </w:rPr>
        <w:t xml:space="preserve">A male principal leading an elite private school in Sydney earns, on average, approximately $687,000 per year. This is publicly documented and justified </w:t>
      </w:r>
      <w:proofErr w:type="gramStart"/>
      <w:r>
        <w:rPr>
          <w:color w:val="444444"/>
        </w:rPr>
        <w:t>on the basis of</w:t>
      </w:r>
      <w:proofErr w:type="gramEnd"/>
      <w:r>
        <w:rPr>
          <w:color w:val="444444"/>
        </w:rPr>
        <w:t xml:space="preserve"> institutional scale, student outcomes, and measurable community impact.</w:t>
      </w:r>
    </w:p>
    <w:p w14:paraId="0FC429EA" w14:textId="77777777" w:rsidR="00596BD5" w:rsidRDefault="00000000">
      <w:pPr>
        <w:spacing w:before="80" w:after="160"/>
      </w:pPr>
      <w:r>
        <w:rPr>
          <w:color w:val="444444"/>
        </w:rPr>
        <w:t>A woman who has spent thirty years transmitting an irreplaceable heritage skill to hundreds of practitioners — sustaining a cultural practice that would otherwise disappear, generating economic activity through cultural production, reducing health costs through cultural wellbeing programs, and lifting the cultural life of entire communities — has delivered comparable scale of social and economic impact. The difference is not the scale of contribution. The difference is that the cultural contribution has never been measured.</w:t>
      </w:r>
    </w:p>
    <w:p w14:paraId="7388A24A" w14:textId="77777777" w:rsidR="00596BD5" w:rsidRDefault="00000000">
      <w:pPr>
        <w:spacing w:before="80" w:after="160"/>
      </w:pPr>
      <w:r>
        <w:rPr>
          <w:color w:val="444444"/>
        </w:rPr>
        <w:t>This is what CWA's measurement instruments — the DCL Index, the ILV Index, and the CWI — exist to address. Once those instruments are validated, the upper levels of the CWPC will be indexed to measured cultural impact rather than institutional role title. Until then, the benchmarks are drawn from comparable roles in comparable sectors.</w:t>
      </w:r>
    </w:p>
    <w:p w14:paraId="5BC6D822" w14:textId="77777777" w:rsidR="00596BD5" w:rsidRDefault="00000000">
      <w:pPr>
        <w:pBdr>
          <w:left w:val="single" w:sz="12" w:space="12" w:color="CA0013"/>
        </w:pBdr>
        <w:spacing w:before="160" w:after="160"/>
        <w:ind w:left="720" w:right="720"/>
      </w:pPr>
      <w:r>
        <w:rPr>
          <w:rFonts w:ascii="Georgia" w:eastAsia="Georgia" w:hAnsi="Georgia" w:cs="Georgia"/>
          <w:i/>
          <w:iCs/>
          <w:color w:val="444444"/>
        </w:rPr>
        <w:t>The salary ceiling is not arbitrary. It is indexed to measurable cultural impact. That is what makes it defensible — and what distinguishes this framework from a simple pay claim.</w:t>
      </w:r>
    </w:p>
    <w:p w14:paraId="765E75E0" w14:textId="77777777" w:rsidR="00596BD5" w:rsidRDefault="00000000">
      <w:pPr>
        <w:pStyle w:val="Heading2"/>
      </w:pPr>
      <w:r>
        <w:t>2.2 The Industrial Gap</w:t>
      </w:r>
    </w:p>
    <w:p w14:paraId="20DD174D" w14:textId="77777777" w:rsidR="00596BD5" w:rsidRDefault="00000000">
      <w:pPr>
        <w:spacing w:before="160" w:after="120"/>
      </w:pPr>
      <w:r>
        <w:rPr>
          <w:b/>
          <w:bCs/>
          <w:color w:val="0A0A0A"/>
        </w:rPr>
        <w:t>Table 1 — Industrial Comparator Analysis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400"/>
        <w:gridCol w:w="2760"/>
        <w:gridCol w:w="2400"/>
      </w:tblGrid>
      <w:tr w:rsidR="00596BD5" w14:paraId="36AEFDDD"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0A0A0A"/>
            <w:tcMar>
              <w:top w:w="80" w:type="dxa"/>
              <w:left w:w="120" w:type="dxa"/>
              <w:bottom w:w="80" w:type="dxa"/>
              <w:right w:w="120" w:type="dxa"/>
            </w:tcMar>
          </w:tcPr>
          <w:p w14:paraId="5CD3A170" w14:textId="77777777" w:rsidR="00596BD5" w:rsidRDefault="00596BD5"/>
        </w:tc>
        <w:tc>
          <w:tcPr>
            <w:tcW w:w="2400" w:type="dxa"/>
            <w:tcBorders>
              <w:top w:val="single" w:sz="1" w:space="0" w:color="CCCCCC"/>
              <w:left w:val="single" w:sz="1" w:space="0" w:color="CCCCCC"/>
              <w:bottom w:val="single" w:sz="1" w:space="0" w:color="CCCCCC"/>
              <w:right w:val="single" w:sz="1" w:space="0" w:color="CCCCCC"/>
            </w:tcBorders>
            <w:shd w:val="clear" w:color="auto" w:fill="0A0A0A"/>
            <w:tcMar>
              <w:top w:w="80" w:type="dxa"/>
              <w:left w:w="120" w:type="dxa"/>
              <w:bottom w:w="80" w:type="dxa"/>
              <w:right w:w="120" w:type="dxa"/>
            </w:tcMar>
          </w:tcPr>
          <w:p w14:paraId="3DE535EE" w14:textId="77777777" w:rsidR="00596BD5" w:rsidRDefault="00000000">
            <w:r>
              <w:rPr>
                <w:b/>
                <w:bCs/>
                <w:color w:val="FFFFFF"/>
                <w:sz w:val="20"/>
                <w:szCs w:val="20"/>
              </w:rPr>
              <w:t>SCHADS Award</w:t>
            </w:r>
          </w:p>
        </w:tc>
        <w:tc>
          <w:tcPr>
            <w:tcW w:w="2760" w:type="dxa"/>
            <w:tcBorders>
              <w:top w:val="single" w:sz="1" w:space="0" w:color="CCCCCC"/>
              <w:left w:val="single" w:sz="1" w:space="0" w:color="CCCCCC"/>
              <w:bottom w:val="single" w:sz="1" w:space="0" w:color="CCCCCC"/>
              <w:right w:val="single" w:sz="1" w:space="0" w:color="CCCCCC"/>
            </w:tcBorders>
            <w:shd w:val="clear" w:color="auto" w:fill="CA0013"/>
            <w:tcMar>
              <w:top w:w="80" w:type="dxa"/>
              <w:left w:w="120" w:type="dxa"/>
              <w:bottom w:w="80" w:type="dxa"/>
              <w:right w:w="120" w:type="dxa"/>
            </w:tcMar>
          </w:tcPr>
          <w:p w14:paraId="1D52C90C" w14:textId="77777777" w:rsidR="00596BD5" w:rsidRDefault="00000000">
            <w:r>
              <w:rPr>
                <w:b/>
                <w:bCs/>
                <w:color w:val="FFFFFF"/>
                <w:sz w:val="20"/>
                <w:szCs w:val="20"/>
              </w:rPr>
              <w:t>Cultural Work &amp; Provenance Sector (CWPC)</w:t>
            </w:r>
          </w:p>
        </w:tc>
        <w:tc>
          <w:tcPr>
            <w:tcW w:w="24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0BF7A62F" w14:textId="77777777" w:rsidR="00596BD5" w:rsidRDefault="00000000">
            <w:r>
              <w:rPr>
                <w:b/>
                <w:bCs/>
                <w:color w:val="FFFFFF"/>
                <w:sz w:val="20"/>
                <w:szCs w:val="20"/>
              </w:rPr>
              <w:t>Education / Public Sector</w:t>
            </w:r>
          </w:p>
        </w:tc>
      </w:tr>
      <w:tr w:rsidR="00596BD5" w14:paraId="5F734FC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0EBE0"/>
            <w:tcMar>
              <w:top w:w="80" w:type="dxa"/>
              <w:left w:w="120" w:type="dxa"/>
              <w:bottom w:w="80" w:type="dxa"/>
              <w:right w:w="120" w:type="dxa"/>
            </w:tcMar>
          </w:tcPr>
          <w:p w14:paraId="724DE83D" w14:textId="77777777" w:rsidR="00596BD5" w:rsidRDefault="00000000">
            <w:r>
              <w:rPr>
                <w:b/>
                <w:bCs/>
                <w:color w:val="0A0A0A"/>
                <w:sz w:val="16"/>
                <w:szCs w:val="16"/>
              </w:rPr>
              <w:t>Primary work</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D36E03" w14:textId="77777777" w:rsidR="00596BD5" w:rsidRDefault="00000000">
            <w:r>
              <w:rPr>
                <w:color w:val="444444"/>
                <w:sz w:val="16"/>
                <w:szCs w:val="16"/>
              </w:rPr>
              <w:t>Care, support, disability services</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303AB1" w14:textId="77777777" w:rsidR="00596BD5" w:rsidRDefault="00000000">
            <w:r>
              <w:rPr>
                <w:color w:val="444444"/>
                <w:sz w:val="16"/>
                <w:szCs w:val="16"/>
              </w:rPr>
              <w:t>Knowledge transmission, heritage practice, cultural production</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48445C" w14:textId="77777777" w:rsidR="00596BD5" w:rsidRDefault="00000000">
            <w:r>
              <w:rPr>
                <w:color w:val="444444"/>
                <w:sz w:val="16"/>
                <w:szCs w:val="16"/>
              </w:rPr>
              <w:t>Formal knowledge transmission and public sector leadership</w:t>
            </w:r>
          </w:p>
        </w:tc>
      </w:tr>
      <w:tr w:rsidR="00596BD5" w14:paraId="79D0CF6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C803F1" w14:textId="77777777" w:rsidR="00596BD5" w:rsidRDefault="00000000">
            <w:r>
              <w:rPr>
                <w:b/>
                <w:bCs/>
                <w:color w:val="0A0A0A"/>
                <w:sz w:val="16"/>
                <w:szCs w:val="16"/>
              </w:rPr>
              <w:t>Knowledge type</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4C2A6A" w14:textId="77777777" w:rsidR="00596BD5" w:rsidRDefault="00000000">
            <w:r>
              <w:rPr>
                <w:color w:val="444444"/>
                <w:sz w:val="16"/>
                <w:szCs w:val="16"/>
              </w:rPr>
              <w:t>Practical care and support</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03F3A3" w14:textId="77777777" w:rsidR="00596BD5" w:rsidRDefault="00000000">
            <w:r>
              <w:rPr>
                <w:color w:val="444444"/>
                <w:sz w:val="16"/>
                <w:szCs w:val="16"/>
              </w:rPr>
              <w:t>Cultural, heritage, intangible and tangible knowledge</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A66080" w14:textId="77777777" w:rsidR="00596BD5" w:rsidRDefault="00000000">
            <w:r>
              <w:rPr>
                <w:color w:val="444444"/>
                <w:sz w:val="16"/>
                <w:szCs w:val="16"/>
              </w:rPr>
              <w:t>Curriculum-based, administrative and executive knowledge</w:t>
            </w:r>
          </w:p>
        </w:tc>
      </w:tr>
      <w:tr w:rsidR="00596BD5" w14:paraId="66CC39E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0EBE0"/>
            <w:tcMar>
              <w:top w:w="80" w:type="dxa"/>
              <w:left w:w="120" w:type="dxa"/>
              <w:bottom w:w="80" w:type="dxa"/>
              <w:right w:w="120" w:type="dxa"/>
            </w:tcMar>
          </w:tcPr>
          <w:p w14:paraId="5AB0EE57" w14:textId="77777777" w:rsidR="00596BD5" w:rsidRDefault="00000000">
            <w:r>
              <w:rPr>
                <w:b/>
                <w:bCs/>
                <w:color w:val="0A0A0A"/>
                <w:sz w:val="16"/>
                <w:szCs w:val="16"/>
              </w:rPr>
              <w:t>Setting</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B476AA" w14:textId="77777777" w:rsidR="00596BD5" w:rsidRDefault="00000000">
            <w:r>
              <w:rPr>
                <w:color w:val="444444"/>
                <w:sz w:val="16"/>
                <w:szCs w:val="16"/>
              </w:rPr>
              <w:t>Home, community, residential</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3949A6" w14:textId="77777777" w:rsidR="00596BD5" w:rsidRDefault="00000000">
            <w:r>
              <w:rPr>
                <w:color w:val="444444"/>
                <w:sz w:val="16"/>
                <w:szCs w:val="16"/>
              </w:rPr>
              <w:t>Community, studio, institution, policy, national sector</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CB42BD" w14:textId="77777777" w:rsidR="00596BD5" w:rsidRDefault="00000000">
            <w:r>
              <w:rPr>
                <w:color w:val="444444"/>
                <w:sz w:val="16"/>
                <w:szCs w:val="16"/>
              </w:rPr>
              <w:t>School, TAFE, university, government agency</w:t>
            </w:r>
          </w:p>
        </w:tc>
      </w:tr>
      <w:tr w:rsidR="00596BD5" w14:paraId="5F174A4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3D64CAD" w14:textId="77777777" w:rsidR="00596BD5" w:rsidRDefault="00000000">
            <w:r>
              <w:rPr>
                <w:b/>
                <w:bCs/>
                <w:color w:val="0A0A0A"/>
                <w:sz w:val="16"/>
                <w:szCs w:val="16"/>
              </w:rPr>
              <w:t>Entry standard</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48690F" w14:textId="77777777" w:rsidR="00596BD5" w:rsidRDefault="00000000">
            <w:r>
              <w:rPr>
                <w:color w:val="444444"/>
                <w:sz w:val="16"/>
                <w:szCs w:val="16"/>
              </w:rPr>
              <w:t>Certificate III or above</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F3209D" w14:textId="77777777" w:rsidR="00596BD5" w:rsidRDefault="00000000">
            <w:r>
              <w:rPr>
                <w:color w:val="444444"/>
                <w:sz w:val="16"/>
                <w:szCs w:val="16"/>
              </w:rPr>
              <w:t>Equivalent practice — formal, experiential, or combined</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3721C4" w14:textId="77777777" w:rsidR="00596BD5" w:rsidRDefault="00000000">
            <w:r>
              <w:rPr>
                <w:color w:val="444444"/>
                <w:sz w:val="16"/>
                <w:szCs w:val="16"/>
              </w:rPr>
              <w:t>4-year teaching degree or equivalent executive qualification</w:t>
            </w:r>
          </w:p>
        </w:tc>
      </w:tr>
      <w:tr w:rsidR="00596BD5" w14:paraId="5A81592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0EBE0"/>
            <w:tcMar>
              <w:top w:w="80" w:type="dxa"/>
              <w:left w:w="120" w:type="dxa"/>
              <w:bottom w:w="80" w:type="dxa"/>
              <w:right w:w="120" w:type="dxa"/>
            </w:tcMar>
          </w:tcPr>
          <w:p w14:paraId="1B8932D4" w14:textId="77777777" w:rsidR="00596BD5" w:rsidRDefault="00000000">
            <w:r>
              <w:rPr>
                <w:b/>
                <w:bCs/>
                <w:color w:val="0A0A0A"/>
                <w:sz w:val="16"/>
                <w:szCs w:val="16"/>
              </w:rPr>
              <w:lastRenderedPageBreak/>
              <w:t>Scale</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6FA8DB" w14:textId="77777777" w:rsidR="00596BD5" w:rsidRDefault="00000000">
            <w:r>
              <w:rPr>
                <w:color w:val="444444"/>
                <w:sz w:val="16"/>
                <w:szCs w:val="16"/>
              </w:rPr>
              <w:t>Levels 1–8</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ADE274" w14:textId="77777777" w:rsidR="00596BD5" w:rsidRDefault="00000000">
            <w:r>
              <w:rPr>
                <w:color w:val="444444"/>
                <w:sz w:val="16"/>
                <w:szCs w:val="16"/>
              </w:rPr>
              <w:t>CW1–CW8 (proposed)</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D55095" w14:textId="77777777" w:rsidR="00596BD5" w:rsidRDefault="00000000">
            <w:r>
              <w:rPr>
                <w:color w:val="444444"/>
                <w:sz w:val="16"/>
                <w:szCs w:val="16"/>
              </w:rPr>
              <w:t>Graduate Teacher through SES Band 3</w:t>
            </w:r>
          </w:p>
        </w:tc>
      </w:tr>
      <w:tr w:rsidR="00596BD5" w14:paraId="501552C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F4695D2" w14:textId="77777777" w:rsidR="00596BD5" w:rsidRDefault="00000000">
            <w:r>
              <w:rPr>
                <w:b/>
                <w:bCs/>
                <w:color w:val="0A0A0A"/>
                <w:sz w:val="16"/>
                <w:szCs w:val="16"/>
              </w:rPr>
              <w:t>Upper salary</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EE72E7" w14:textId="77777777" w:rsidR="00596BD5" w:rsidRDefault="00000000">
            <w:r>
              <w:rPr>
                <w:color w:val="444444"/>
                <w:sz w:val="16"/>
                <w:szCs w:val="16"/>
              </w:rPr>
              <w:t>~$80,000–$100,000</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BAEB0C" w14:textId="77777777" w:rsidR="00596BD5" w:rsidRDefault="00000000">
            <w:r>
              <w:rPr>
                <w:color w:val="444444"/>
                <w:sz w:val="16"/>
                <w:szCs w:val="16"/>
              </w:rPr>
              <w:t>$75,000–$650,000+ (proposed, CWI-indexed at upper levels)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D8111C" w14:textId="77777777" w:rsidR="00596BD5" w:rsidRDefault="00000000">
            <w:r>
              <w:rPr>
                <w:color w:val="444444"/>
                <w:sz w:val="16"/>
                <w:szCs w:val="16"/>
              </w:rPr>
              <w:t>$75,000–$600,000+ (private principal / SES Band 3)</w:t>
            </w:r>
          </w:p>
        </w:tc>
      </w:tr>
      <w:tr w:rsidR="00596BD5" w14:paraId="6353D89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0EBE0"/>
            <w:tcMar>
              <w:top w:w="80" w:type="dxa"/>
              <w:left w:w="120" w:type="dxa"/>
              <w:bottom w:w="80" w:type="dxa"/>
              <w:right w:w="120" w:type="dxa"/>
            </w:tcMar>
          </w:tcPr>
          <w:p w14:paraId="5D15CD46" w14:textId="77777777" w:rsidR="00596BD5" w:rsidRDefault="00000000">
            <w:r>
              <w:rPr>
                <w:b/>
                <w:bCs/>
                <w:color w:val="0A0A0A"/>
                <w:sz w:val="16"/>
                <w:szCs w:val="16"/>
              </w:rPr>
              <w:t>Current gap</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70D19F" w14:textId="77777777" w:rsidR="00596BD5" w:rsidRDefault="00000000">
            <w:r>
              <w:rPr>
                <w:color w:val="444444"/>
                <w:sz w:val="16"/>
                <w:szCs w:val="16"/>
              </w:rPr>
              <w:t>Does not recognise cultural knowledge transmission</w:t>
            </w:r>
          </w:p>
        </w:tc>
        <w:tc>
          <w:tcPr>
            <w:tcW w:w="2760" w:type="dxa"/>
            <w:tcBorders>
              <w:top w:val="single" w:sz="1" w:space="0" w:color="CCCCCC"/>
              <w:left w:val="single" w:sz="1" w:space="0" w:color="CCCCCC"/>
              <w:bottom w:val="single" w:sz="1" w:space="0" w:color="CCCCCC"/>
              <w:right w:val="single" w:sz="1" w:space="0" w:color="CCCCCC"/>
            </w:tcBorders>
            <w:shd w:val="clear" w:color="auto" w:fill="FBE8EA"/>
            <w:tcMar>
              <w:top w:w="80" w:type="dxa"/>
              <w:left w:w="120" w:type="dxa"/>
              <w:bottom w:w="80" w:type="dxa"/>
              <w:right w:w="120" w:type="dxa"/>
            </w:tcMar>
          </w:tcPr>
          <w:p w14:paraId="0B26766A" w14:textId="77777777" w:rsidR="00596BD5" w:rsidRDefault="00000000">
            <w:r>
              <w:rPr>
                <w:b/>
                <w:bCs/>
                <w:color w:val="CA0013"/>
                <w:sz w:val="16"/>
                <w:szCs w:val="16"/>
              </w:rPr>
              <w:t>NO EXISTING AWARD — CWPC is the proposed instrument</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997614" w14:textId="77777777" w:rsidR="00596BD5" w:rsidRDefault="00000000">
            <w:r>
              <w:rPr>
                <w:color w:val="444444"/>
                <w:sz w:val="16"/>
                <w:szCs w:val="16"/>
              </w:rPr>
              <w:t>Does not recognise non-institutional cultural practitioners</w:t>
            </w:r>
          </w:p>
        </w:tc>
      </w:tr>
    </w:tbl>
    <w:p w14:paraId="22A93EAD" w14:textId="77777777" w:rsidR="00596BD5" w:rsidRDefault="00000000">
      <w:pPr>
        <w:spacing w:before="80" w:after="240"/>
      </w:pPr>
      <w:r>
        <w:rPr>
          <w:i/>
          <w:iCs/>
          <w:color w:val="888888"/>
          <w:sz w:val="18"/>
          <w:szCs w:val="18"/>
        </w:rPr>
        <w:t>Sources: SCHADS Award — Fair Work Australia. Education sector — Victorian Teachers Agreement 2022–2025; NSW Department of Education salary scales 2025. APS — Australian Public Service Commission SES classification 2024–2025. Private school principal — Australia Institute analysis, 2024. Non-profit CEO — PayScale Australia 2025.</w:t>
      </w:r>
    </w:p>
    <w:p w14:paraId="51D62533" w14:textId="77777777" w:rsidR="00596BD5" w:rsidRDefault="00596BD5">
      <w:pPr>
        <w:spacing w:after="120"/>
      </w:pPr>
    </w:p>
    <w:p w14:paraId="1F5DF1C4" w14:textId="77777777" w:rsidR="00596BD5" w:rsidRDefault="00000000">
      <w:pPr>
        <w:pStyle w:val="Heading1"/>
        <w:pBdr>
          <w:bottom w:val="single" w:sz="8" w:space="6" w:color="CA0013"/>
        </w:pBdr>
      </w:pPr>
      <w:r>
        <w:rPr>
          <w:color w:val="0A0A0A"/>
        </w:rPr>
        <w:t>3. Classification Levels — CW1 Through CW8</w:t>
      </w:r>
    </w:p>
    <w:p w14:paraId="7210B6AE" w14:textId="77777777" w:rsidR="00596BD5" w:rsidRDefault="00000000">
      <w:pPr>
        <w:spacing w:before="80" w:after="160"/>
      </w:pPr>
      <w:r>
        <w:rPr>
          <w:color w:val="444444"/>
        </w:rPr>
        <w:t>The CWPC establishes eight classification levels. Each level is defined by a competency descriptor, a sector equivalent, and a salary benchmark. Salary benchmarks at CW1–CW5 are drawn from the Victorian Teachers Agreement. Benchmarks at CW6–CW8 are drawn from publicly available executive remuneration data and APS SES classification. All figures are indicative and subject to annual review.</w:t>
      </w:r>
    </w:p>
    <w:p w14:paraId="063D202F" w14:textId="77777777" w:rsidR="00596BD5" w:rsidRDefault="00000000">
      <w:pPr>
        <w:spacing w:before="160" w:after="120"/>
      </w:pPr>
      <w:r>
        <w:rPr>
          <w:b/>
          <w:bCs/>
          <w:color w:val="0A0A0A"/>
        </w:rPr>
        <w:t>Table 2 — CWPC Classification Levels (CW1–CW8)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2"/>
        <w:gridCol w:w="1890"/>
        <w:gridCol w:w="2088"/>
        <w:gridCol w:w="1498"/>
        <w:gridCol w:w="3132"/>
      </w:tblGrid>
      <w:tr w:rsidR="00596BD5" w14:paraId="57CC5AB8" w14:textId="77777777">
        <w:tblPrEx>
          <w:tblCellMar>
            <w:top w:w="0" w:type="dxa"/>
            <w:bottom w:w="0" w:type="dxa"/>
          </w:tblCellMar>
        </w:tblPrEx>
        <w:trPr>
          <w:tblHeader/>
        </w:trPr>
        <w:tc>
          <w:tcPr>
            <w:tcW w:w="700" w:type="dxa"/>
            <w:tcBorders>
              <w:top w:val="single" w:sz="1" w:space="0" w:color="CCCCCC"/>
              <w:left w:val="single" w:sz="1" w:space="0" w:color="CCCCCC"/>
              <w:bottom w:val="single" w:sz="1" w:space="0" w:color="CCCCCC"/>
              <w:right w:val="single" w:sz="1" w:space="0" w:color="CCCCCC"/>
            </w:tcBorders>
            <w:shd w:val="clear" w:color="auto" w:fill="0A0A0A"/>
            <w:tcMar>
              <w:top w:w="80" w:type="dxa"/>
              <w:left w:w="120" w:type="dxa"/>
              <w:bottom w:w="80" w:type="dxa"/>
              <w:right w:w="120" w:type="dxa"/>
            </w:tcMar>
          </w:tcPr>
          <w:p w14:paraId="72085EFF" w14:textId="77777777" w:rsidR="00596BD5" w:rsidRDefault="00000000">
            <w:r>
              <w:rPr>
                <w:b/>
                <w:bCs/>
                <w:color w:val="FFFFFF"/>
                <w:sz w:val="20"/>
                <w:szCs w:val="20"/>
              </w:rPr>
              <w:t>Level</w:t>
            </w:r>
          </w:p>
        </w:tc>
        <w:tc>
          <w:tcPr>
            <w:tcW w:w="1900" w:type="dxa"/>
            <w:tcBorders>
              <w:top w:val="single" w:sz="1" w:space="0" w:color="CCCCCC"/>
              <w:left w:val="single" w:sz="1" w:space="0" w:color="CCCCCC"/>
              <w:bottom w:val="single" w:sz="1" w:space="0" w:color="CCCCCC"/>
              <w:right w:val="single" w:sz="1" w:space="0" w:color="CCCCCC"/>
            </w:tcBorders>
            <w:shd w:val="clear" w:color="auto" w:fill="0A0A0A"/>
            <w:tcMar>
              <w:top w:w="80" w:type="dxa"/>
              <w:left w:w="120" w:type="dxa"/>
              <w:bottom w:w="80" w:type="dxa"/>
              <w:right w:w="120" w:type="dxa"/>
            </w:tcMar>
          </w:tcPr>
          <w:p w14:paraId="4631581E" w14:textId="77777777" w:rsidR="00596BD5" w:rsidRDefault="00000000">
            <w:r>
              <w:rPr>
                <w:b/>
                <w:bCs/>
                <w:color w:val="FFFFFF"/>
                <w:sz w:val="20"/>
                <w:szCs w:val="20"/>
              </w:rPr>
              <w:t>Title</w:t>
            </w:r>
          </w:p>
        </w:tc>
        <w:tc>
          <w:tcPr>
            <w:tcW w:w="2100" w:type="dxa"/>
            <w:tcBorders>
              <w:top w:val="single" w:sz="1" w:space="0" w:color="CCCCCC"/>
              <w:left w:val="single" w:sz="1" w:space="0" w:color="CCCCCC"/>
              <w:bottom w:val="single" w:sz="1" w:space="0" w:color="CCCCCC"/>
              <w:right w:val="single" w:sz="1" w:space="0" w:color="CCCCCC"/>
            </w:tcBorders>
            <w:shd w:val="clear" w:color="auto" w:fill="0A0A0A"/>
            <w:tcMar>
              <w:top w:w="80" w:type="dxa"/>
              <w:left w:w="120" w:type="dxa"/>
              <w:bottom w:w="80" w:type="dxa"/>
              <w:right w:w="120" w:type="dxa"/>
            </w:tcMar>
          </w:tcPr>
          <w:p w14:paraId="6E0E5DEC" w14:textId="77777777" w:rsidR="00596BD5" w:rsidRDefault="00000000">
            <w:r>
              <w:rPr>
                <w:b/>
                <w:bCs/>
                <w:color w:val="FFFFFF"/>
                <w:sz w:val="20"/>
                <w:szCs w:val="20"/>
              </w:rPr>
              <w:t>Sector Equivalent</w:t>
            </w:r>
          </w:p>
        </w:tc>
        <w:tc>
          <w:tcPr>
            <w:tcW w:w="1500" w:type="dxa"/>
            <w:tcBorders>
              <w:top w:val="single" w:sz="1" w:space="0" w:color="CCCCCC"/>
              <w:left w:val="single" w:sz="1" w:space="0" w:color="CCCCCC"/>
              <w:bottom w:val="single" w:sz="1" w:space="0" w:color="CCCCCC"/>
              <w:right w:val="single" w:sz="1" w:space="0" w:color="CCCCCC"/>
            </w:tcBorders>
            <w:shd w:val="clear" w:color="auto" w:fill="0A0A0A"/>
            <w:tcMar>
              <w:top w:w="80" w:type="dxa"/>
              <w:left w:w="120" w:type="dxa"/>
              <w:bottom w:w="80" w:type="dxa"/>
              <w:right w:w="120" w:type="dxa"/>
            </w:tcMar>
          </w:tcPr>
          <w:p w14:paraId="38361D92" w14:textId="77777777" w:rsidR="00596BD5" w:rsidRDefault="00000000">
            <w:r>
              <w:rPr>
                <w:b/>
                <w:bCs/>
                <w:color w:val="FFFFFF"/>
                <w:sz w:val="20"/>
                <w:szCs w:val="20"/>
              </w:rPr>
              <w:t>Salary Benchmark</w:t>
            </w:r>
          </w:p>
        </w:tc>
        <w:tc>
          <w:tcPr>
            <w:tcW w:w="3160" w:type="dxa"/>
            <w:tcBorders>
              <w:top w:val="single" w:sz="1" w:space="0" w:color="CCCCCC"/>
              <w:left w:val="single" w:sz="1" w:space="0" w:color="CCCCCC"/>
              <w:bottom w:val="single" w:sz="1" w:space="0" w:color="CCCCCC"/>
              <w:right w:val="single" w:sz="1" w:space="0" w:color="CCCCCC"/>
            </w:tcBorders>
            <w:shd w:val="clear" w:color="auto" w:fill="0A0A0A"/>
            <w:tcMar>
              <w:top w:w="80" w:type="dxa"/>
              <w:left w:w="120" w:type="dxa"/>
              <w:bottom w:w="80" w:type="dxa"/>
              <w:right w:w="120" w:type="dxa"/>
            </w:tcMar>
          </w:tcPr>
          <w:p w14:paraId="0F19472E" w14:textId="77777777" w:rsidR="00596BD5" w:rsidRDefault="00000000">
            <w:r>
              <w:rPr>
                <w:b/>
                <w:bCs/>
                <w:color w:val="FFFFFF"/>
                <w:sz w:val="20"/>
                <w:szCs w:val="20"/>
              </w:rPr>
              <w:t>Descriptor</w:t>
            </w:r>
          </w:p>
        </w:tc>
      </w:tr>
      <w:tr w:rsidR="00596BD5" w14:paraId="316D505F"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E8E0D4"/>
            <w:tcMar>
              <w:top w:w="80" w:type="dxa"/>
              <w:left w:w="120" w:type="dxa"/>
              <w:bottom w:w="80" w:type="dxa"/>
              <w:right w:w="120" w:type="dxa"/>
            </w:tcMar>
            <w:vAlign w:val="center"/>
          </w:tcPr>
          <w:p w14:paraId="55C128B9" w14:textId="77777777" w:rsidR="00596BD5" w:rsidRDefault="00000000">
            <w:pPr>
              <w:jc w:val="center"/>
            </w:pPr>
            <w:r>
              <w:rPr>
                <w:rFonts w:ascii="Georgia" w:eastAsia="Georgia" w:hAnsi="Georgia" w:cs="Georgia"/>
                <w:b/>
                <w:bCs/>
                <w:color w:val="0A0A0A"/>
                <w:sz w:val="20"/>
                <w:szCs w:val="20"/>
              </w:rPr>
              <w:t>CW1</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441FEA" w14:textId="77777777" w:rsidR="00596BD5" w:rsidRDefault="00000000">
            <w:r>
              <w:rPr>
                <w:b/>
                <w:bCs/>
                <w:color w:val="0A0A0A"/>
                <w:sz w:val="18"/>
                <w:szCs w:val="18"/>
              </w:rPr>
              <w:t>Emerging Cultural Practitioner</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8944A0" w14:textId="77777777" w:rsidR="00596BD5" w:rsidRDefault="00000000">
            <w:r>
              <w:rPr>
                <w:i/>
                <w:iCs/>
                <w:color w:val="444444"/>
                <w:sz w:val="16"/>
                <w:szCs w:val="16"/>
              </w:rPr>
              <w:t>Graduate Teacher (Steps 1–2)</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1A8844" w14:textId="77777777" w:rsidR="00596BD5" w:rsidRDefault="00000000">
            <w:pPr>
              <w:jc w:val="center"/>
            </w:pPr>
            <w:r>
              <w:rPr>
                <w:rFonts w:ascii="Georgia" w:eastAsia="Georgia" w:hAnsi="Georgia" w:cs="Georgia"/>
                <w:b/>
                <w:bCs/>
                <w:color w:val="CA0013"/>
                <w:sz w:val="18"/>
                <w:szCs w:val="18"/>
              </w:rPr>
              <w:t>~$75,000</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EA5FE2" w14:textId="77777777" w:rsidR="00596BD5" w:rsidRDefault="00000000">
            <w:r>
              <w:rPr>
                <w:color w:val="444444"/>
                <w:sz w:val="16"/>
                <w:szCs w:val="16"/>
              </w:rPr>
              <w:t>Entry level. Practice established and documented. Enrolled in or completing the Cultural Excellence Program. Supervised transmission of cultural knowledge to others.</w:t>
            </w:r>
          </w:p>
        </w:tc>
      </w:tr>
      <w:tr w:rsidR="00596BD5" w14:paraId="6BC545F4"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D4C8B8"/>
            <w:tcMar>
              <w:top w:w="80" w:type="dxa"/>
              <w:left w:w="120" w:type="dxa"/>
              <w:bottom w:w="80" w:type="dxa"/>
              <w:right w:w="120" w:type="dxa"/>
            </w:tcMar>
            <w:vAlign w:val="center"/>
          </w:tcPr>
          <w:p w14:paraId="49B11C3C" w14:textId="77777777" w:rsidR="00596BD5" w:rsidRDefault="00000000">
            <w:pPr>
              <w:jc w:val="center"/>
            </w:pPr>
            <w:r>
              <w:rPr>
                <w:rFonts w:ascii="Georgia" w:eastAsia="Georgia" w:hAnsi="Georgia" w:cs="Georgia"/>
                <w:b/>
                <w:bCs/>
                <w:color w:val="0A0A0A"/>
                <w:sz w:val="20"/>
                <w:szCs w:val="20"/>
              </w:rPr>
              <w:t>CW2</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950DD4" w14:textId="77777777" w:rsidR="00596BD5" w:rsidRDefault="00000000">
            <w:r>
              <w:rPr>
                <w:b/>
                <w:bCs/>
                <w:color w:val="0A0A0A"/>
                <w:sz w:val="18"/>
                <w:szCs w:val="18"/>
              </w:rPr>
              <w:t>Cultural Practitioner</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40444D" w14:textId="77777777" w:rsidR="00596BD5" w:rsidRDefault="00000000">
            <w:r>
              <w:rPr>
                <w:i/>
                <w:iCs/>
                <w:color w:val="444444"/>
                <w:sz w:val="16"/>
                <w:szCs w:val="16"/>
              </w:rPr>
              <w:t>Classroom Teacher (Steps 3–5)</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88FFFC" w14:textId="77777777" w:rsidR="00596BD5" w:rsidRDefault="00000000">
            <w:pPr>
              <w:jc w:val="center"/>
            </w:pPr>
            <w:r>
              <w:rPr>
                <w:rFonts w:ascii="Georgia" w:eastAsia="Georgia" w:hAnsi="Georgia" w:cs="Georgia"/>
                <w:b/>
                <w:bCs/>
                <w:color w:val="CA0013"/>
                <w:sz w:val="18"/>
                <w:szCs w:val="18"/>
              </w:rPr>
              <w:t>~$88,000</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1415B" w14:textId="77777777" w:rsidR="00596BD5" w:rsidRDefault="00000000">
            <w:r>
              <w:rPr>
                <w:color w:val="444444"/>
                <w:sz w:val="16"/>
                <w:szCs w:val="16"/>
              </w:rPr>
              <w:t>CEP complete. CCP or CCA certified. Active independent practice. Transmitting cultural knowledge in a community or institutional setting.</w:t>
            </w:r>
          </w:p>
        </w:tc>
      </w:tr>
      <w:tr w:rsidR="00596BD5" w14:paraId="164BE4CE"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B8A898"/>
            <w:tcMar>
              <w:top w:w="80" w:type="dxa"/>
              <w:left w:w="120" w:type="dxa"/>
              <w:bottom w:w="80" w:type="dxa"/>
              <w:right w:w="120" w:type="dxa"/>
            </w:tcMar>
            <w:vAlign w:val="center"/>
          </w:tcPr>
          <w:p w14:paraId="0A199243" w14:textId="77777777" w:rsidR="00596BD5" w:rsidRDefault="00000000">
            <w:pPr>
              <w:jc w:val="center"/>
            </w:pPr>
            <w:r>
              <w:rPr>
                <w:rFonts w:ascii="Georgia" w:eastAsia="Georgia" w:hAnsi="Georgia" w:cs="Georgia"/>
                <w:b/>
                <w:bCs/>
                <w:color w:val="FFFFFF"/>
                <w:sz w:val="20"/>
                <w:szCs w:val="20"/>
              </w:rPr>
              <w:t>CW3</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0CC81E" w14:textId="77777777" w:rsidR="00596BD5" w:rsidRDefault="00000000">
            <w:r>
              <w:rPr>
                <w:b/>
                <w:bCs/>
                <w:color w:val="0A0A0A"/>
                <w:sz w:val="18"/>
                <w:szCs w:val="18"/>
              </w:rPr>
              <w:t>Senior Cultural Practitioner</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65EE15" w14:textId="77777777" w:rsidR="00596BD5" w:rsidRDefault="00000000">
            <w:r>
              <w:rPr>
                <w:i/>
                <w:iCs/>
                <w:color w:val="444444"/>
                <w:sz w:val="16"/>
                <w:szCs w:val="16"/>
              </w:rPr>
              <w:t>Senior Teacher</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6B6489" w14:textId="77777777" w:rsidR="00596BD5" w:rsidRDefault="00000000">
            <w:pPr>
              <w:jc w:val="center"/>
            </w:pPr>
            <w:r>
              <w:rPr>
                <w:rFonts w:ascii="Georgia" w:eastAsia="Georgia" w:hAnsi="Georgia" w:cs="Georgia"/>
                <w:b/>
                <w:bCs/>
                <w:color w:val="CA0013"/>
                <w:sz w:val="18"/>
                <w:szCs w:val="18"/>
              </w:rPr>
              <w:t>~$103,000</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FCAB7E" w14:textId="77777777" w:rsidR="00596BD5" w:rsidRDefault="00000000">
            <w:r>
              <w:rPr>
                <w:color w:val="444444"/>
                <w:sz w:val="16"/>
                <w:szCs w:val="16"/>
              </w:rPr>
              <w:t>Demonstrated leadership within an Area of Practice. Mentoring emerging practitioners. Contributing to program design or community cultural infrastructure.</w:t>
            </w:r>
          </w:p>
        </w:tc>
      </w:tr>
      <w:tr w:rsidR="00596BD5" w14:paraId="10BE56CA"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4A3D2A"/>
            <w:tcMar>
              <w:top w:w="80" w:type="dxa"/>
              <w:left w:w="120" w:type="dxa"/>
              <w:bottom w:w="80" w:type="dxa"/>
              <w:right w:w="120" w:type="dxa"/>
            </w:tcMar>
            <w:vAlign w:val="center"/>
          </w:tcPr>
          <w:p w14:paraId="7895791E" w14:textId="77777777" w:rsidR="00596BD5" w:rsidRDefault="00000000">
            <w:pPr>
              <w:jc w:val="center"/>
            </w:pPr>
            <w:r>
              <w:rPr>
                <w:rFonts w:ascii="Georgia" w:eastAsia="Georgia" w:hAnsi="Georgia" w:cs="Georgia"/>
                <w:b/>
                <w:bCs/>
                <w:color w:val="FFFFFF"/>
                <w:sz w:val="20"/>
                <w:szCs w:val="20"/>
              </w:rPr>
              <w:t>CW4</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545C47" w14:textId="77777777" w:rsidR="00596BD5" w:rsidRDefault="00000000">
            <w:r>
              <w:rPr>
                <w:b/>
                <w:bCs/>
                <w:color w:val="0A0A0A"/>
                <w:sz w:val="18"/>
                <w:szCs w:val="18"/>
              </w:rPr>
              <w:t>Lead Cultural Practitioner</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64C451" w14:textId="77777777" w:rsidR="00596BD5" w:rsidRDefault="00000000">
            <w:r>
              <w:rPr>
                <w:i/>
                <w:iCs/>
                <w:color w:val="444444"/>
                <w:sz w:val="16"/>
                <w:szCs w:val="16"/>
              </w:rPr>
              <w:t>Leading Teacher / Deputy Principal</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CC3DEE" w14:textId="77777777" w:rsidR="00596BD5" w:rsidRDefault="00000000">
            <w:pPr>
              <w:jc w:val="center"/>
            </w:pPr>
            <w:r>
              <w:rPr>
                <w:rFonts w:ascii="Georgia" w:eastAsia="Georgia" w:hAnsi="Georgia" w:cs="Georgia"/>
                <w:b/>
                <w:bCs/>
                <w:color w:val="CA0013"/>
                <w:sz w:val="18"/>
                <w:szCs w:val="18"/>
              </w:rPr>
              <w:t>~$125,000</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709986" w14:textId="77777777" w:rsidR="00596BD5" w:rsidRDefault="00000000">
            <w:r>
              <w:rPr>
                <w:color w:val="444444"/>
                <w:sz w:val="16"/>
                <w:szCs w:val="16"/>
              </w:rPr>
              <w:t>Recognised authority in their field. Runs programs, develops curriculum, advances cultural knowledge at sector level. Eligible to serve on assessment panels.</w:t>
            </w:r>
          </w:p>
        </w:tc>
      </w:tr>
      <w:tr w:rsidR="00596BD5" w14:paraId="620493C3"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0A0A0A"/>
            <w:tcMar>
              <w:top w:w="80" w:type="dxa"/>
              <w:left w:w="120" w:type="dxa"/>
              <w:bottom w:w="80" w:type="dxa"/>
              <w:right w:w="120" w:type="dxa"/>
            </w:tcMar>
            <w:vAlign w:val="center"/>
          </w:tcPr>
          <w:p w14:paraId="71144431" w14:textId="77777777" w:rsidR="00596BD5" w:rsidRDefault="00000000">
            <w:pPr>
              <w:jc w:val="center"/>
            </w:pPr>
            <w:r>
              <w:rPr>
                <w:rFonts w:ascii="Georgia" w:eastAsia="Georgia" w:hAnsi="Georgia" w:cs="Georgia"/>
                <w:b/>
                <w:bCs/>
                <w:color w:val="FFFFFF"/>
                <w:sz w:val="20"/>
                <w:szCs w:val="20"/>
              </w:rPr>
              <w:t>CW5</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891093" w14:textId="77777777" w:rsidR="00596BD5" w:rsidRDefault="00000000">
            <w:r>
              <w:rPr>
                <w:b/>
                <w:bCs/>
                <w:color w:val="0A0A0A"/>
                <w:sz w:val="18"/>
                <w:szCs w:val="18"/>
              </w:rPr>
              <w:t>Master Cultural Practitioner</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4DAC25" w14:textId="77777777" w:rsidR="00596BD5" w:rsidRDefault="00000000">
            <w:r>
              <w:rPr>
                <w:i/>
                <w:iCs/>
                <w:color w:val="444444"/>
                <w:sz w:val="16"/>
                <w:szCs w:val="16"/>
              </w:rPr>
              <w:t>Principal (public school, $155K–$216K)</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D1F1FE" w14:textId="77777777" w:rsidR="00596BD5" w:rsidRDefault="00000000">
            <w:pPr>
              <w:jc w:val="center"/>
            </w:pPr>
            <w:r>
              <w:rPr>
                <w:rFonts w:ascii="Georgia" w:eastAsia="Georgia" w:hAnsi="Georgia" w:cs="Georgia"/>
                <w:b/>
                <w:bCs/>
                <w:color w:val="CA0013"/>
                <w:sz w:val="18"/>
                <w:szCs w:val="18"/>
              </w:rPr>
              <w:t>$155,000–$175,000</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3D5C24" w14:textId="77777777" w:rsidR="00596BD5" w:rsidRDefault="00000000">
            <w:r>
              <w:rPr>
                <w:color w:val="444444"/>
                <w:sz w:val="16"/>
                <w:szCs w:val="16"/>
              </w:rPr>
              <w:t>Bearer of significant, irreplaceable cultural knowledge. System-level contribution to their discipline. Eligible for nomination to the Cultural Impact Fellowship. Equivalent to Japan's Living National Treasure designation.</w:t>
            </w:r>
          </w:p>
        </w:tc>
      </w:tr>
      <w:tr w:rsidR="00596BD5" w14:paraId="0931B979"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vAlign w:val="center"/>
          </w:tcPr>
          <w:p w14:paraId="64A59301" w14:textId="77777777" w:rsidR="00596BD5" w:rsidRDefault="00000000">
            <w:pPr>
              <w:jc w:val="center"/>
            </w:pPr>
            <w:r>
              <w:rPr>
                <w:rFonts w:ascii="Georgia" w:eastAsia="Georgia" w:hAnsi="Georgia" w:cs="Georgia"/>
                <w:b/>
                <w:bCs/>
                <w:color w:val="FFFFFF"/>
                <w:sz w:val="20"/>
                <w:szCs w:val="20"/>
              </w:rPr>
              <w:t>CW6</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056E2C" w14:textId="77777777" w:rsidR="00596BD5" w:rsidRDefault="00000000">
            <w:r>
              <w:rPr>
                <w:b/>
                <w:bCs/>
                <w:color w:val="0A0A0A"/>
                <w:sz w:val="18"/>
                <w:szCs w:val="18"/>
              </w:rPr>
              <w:t>Cultural Sector Leader</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605B89" w14:textId="77777777" w:rsidR="00596BD5" w:rsidRDefault="00000000">
            <w:r>
              <w:rPr>
                <w:i/>
                <w:iCs/>
                <w:color w:val="444444"/>
                <w:sz w:val="16"/>
                <w:szCs w:val="16"/>
              </w:rPr>
              <w:t>Deputy CEO / Executive Director, mid-sized institution</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A47088" w14:textId="77777777" w:rsidR="00596BD5" w:rsidRDefault="00000000">
            <w:pPr>
              <w:jc w:val="center"/>
            </w:pPr>
            <w:r>
              <w:rPr>
                <w:rFonts w:ascii="Georgia" w:eastAsia="Georgia" w:hAnsi="Georgia" w:cs="Georgia"/>
                <w:b/>
                <w:bCs/>
                <w:color w:val="CA0013"/>
                <w:sz w:val="18"/>
                <w:szCs w:val="18"/>
              </w:rPr>
              <w:t>$185,000–$250,000</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7E0278" w14:textId="77777777" w:rsidR="00596BD5" w:rsidRDefault="00000000">
            <w:r>
              <w:rPr>
                <w:color w:val="444444"/>
                <w:sz w:val="16"/>
                <w:szCs w:val="16"/>
              </w:rPr>
              <w:t xml:space="preserve">Has moved beyond practitioner role into building institutional infrastructure for cultural practitioners. Leads organisations, policy development, or </w:t>
            </w:r>
            <w:r>
              <w:rPr>
                <w:color w:val="444444"/>
                <w:sz w:val="16"/>
                <w:szCs w:val="16"/>
              </w:rPr>
              <w:lastRenderedPageBreak/>
              <w:t>sector development at state or national scale. Equivalent to CEO of a mid-sized cultural, educational, or health institution.</w:t>
            </w:r>
          </w:p>
        </w:tc>
      </w:tr>
      <w:tr w:rsidR="00596BD5" w14:paraId="759EBAA0"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3D1A2A"/>
            <w:tcMar>
              <w:top w:w="80" w:type="dxa"/>
              <w:left w:w="120" w:type="dxa"/>
              <w:bottom w:w="80" w:type="dxa"/>
              <w:right w:w="120" w:type="dxa"/>
            </w:tcMar>
            <w:vAlign w:val="center"/>
          </w:tcPr>
          <w:p w14:paraId="53A4FE72" w14:textId="77777777" w:rsidR="00596BD5" w:rsidRDefault="00000000">
            <w:pPr>
              <w:jc w:val="center"/>
            </w:pPr>
            <w:r>
              <w:rPr>
                <w:rFonts w:ascii="Georgia" w:eastAsia="Georgia" w:hAnsi="Georgia" w:cs="Georgia"/>
                <w:b/>
                <w:bCs/>
                <w:color w:val="FFFFFF"/>
                <w:sz w:val="20"/>
                <w:szCs w:val="20"/>
              </w:rPr>
              <w:lastRenderedPageBreak/>
              <w:t>CW7</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C22AAF" w14:textId="77777777" w:rsidR="00596BD5" w:rsidRDefault="00000000">
            <w:r>
              <w:rPr>
                <w:b/>
                <w:bCs/>
                <w:color w:val="0A0A0A"/>
                <w:sz w:val="18"/>
                <w:szCs w:val="18"/>
              </w:rPr>
              <w:t>Cultural Change Maker</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EC8285" w14:textId="77777777" w:rsidR="00596BD5" w:rsidRDefault="00000000">
            <w:r>
              <w:rPr>
                <w:i/>
                <w:iCs/>
                <w:color w:val="444444"/>
                <w:sz w:val="16"/>
                <w:szCs w:val="16"/>
              </w:rPr>
              <w:t>CEO, nationally significant body / SES Band 2</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580767" w14:textId="77777777" w:rsidR="00596BD5" w:rsidRDefault="00000000">
            <w:pPr>
              <w:jc w:val="center"/>
            </w:pPr>
            <w:r>
              <w:rPr>
                <w:rFonts w:ascii="Georgia" w:eastAsia="Georgia" w:hAnsi="Georgia" w:cs="Georgia"/>
                <w:b/>
                <w:bCs/>
                <w:color w:val="CA0013"/>
                <w:sz w:val="18"/>
                <w:szCs w:val="18"/>
              </w:rPr>
              <w:t>$250,000–$400,000</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20C127" w14:textId="77777777" w:rsidR="00596BD5" w:rsidRDefault="00000000">
            <w:r>
              <w:rPr>
                <w:color w:val="444444"/>
                <w:sz w:val="16"/>
                <w:szCs w:val="16"/>
              </w:rPr>
              <w:t>Drives systemic cultural change at national scale. Shapes policy, builds sectors, and creates institutional frameworks that alter how culture and cultural work are understood and valued in Australia. Equivalent to CEO of a major national organisation such as Beyond Blue or the inaugural CEO of the VATL.</w:t>
            </w:r>
          </w:p>
        </w:tc>
      </w:tr>
      <w:tr w:rsidR="00596BD5" w14:paraId="1BC6642B"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CA0013"/>
            <w:tcMar>
              <w:top w:w="80" w:type="dxa"/>
              <w:left w:w="120" w:type="dxa"/>
              <w:bottom w:w="80" w:type="dxa"/>
              <w:right w:w="120" w:type="dxa"/>
            </w:tcMar>
            <w:vAlign w:val="center"/>
          </w:tcPr>
          <w:p w14:paraId="656A7493" w14:textId="77777777" w:rsidR="00596BD5" w:rsidRDefault="00000000">
            <w:pPr>
              <w:jc w:val="center"/>
            </w:pPr>
            <w:r>
              <w:rPr>
                <w:rFonts w:ascii="Georgia" w:eastAsia="Georgia" w:hAnsi="Georgia" w:cs="Georgia"/>
                <w:b/>
                <w:bCs/>
                <w:color w:val="FFFFFF"/>
                <w:sz w:val="20"/>
                <w:szCs w:val="20"/>
              </w:rPr>
              <w:t>CW8</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070D55" w14:textId="77777777" w:rsidR="00596BD5" w:rsidRDefault="00000000">
            <w:r>
              <w:rPr>
                <w:b/>
                <w:bCs/>
                <w:color w:val="0A0A0A"/>
                <w:sz w:val="18"/>
                <w:szCs w:val="18"/>
              </w:rPr>
              <w:t>Cultural Architect</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975F3A" w14:textId="77777777" w:rsidR="00596BD5" w:rsidRDefault="00000000">
            <w:r>
              <w:rPr>
                <w:i/>
                <w:iCs/>
                <w:color w:val="444444"/>
                <w:sz w:val="16"/>
                <w:szCs w:val="16"/>
              </w:rPr>
              <w:t>Secretary-equivalent / large institution principal / SES Band 3</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2D1CBE" w14:textId="77777777" w:rsidR="00596BD5" w:rsidRDefault="00000000">
            <w:pPr>
              <w:jc w:val="center"/>
            </w:pPr>
            <w:r>
              <w:rPr>
                <w:rFonts w:ascii="Georgia" w:eastAsia="Georgia" w:hAnsi="Georgia" w:cs="Georgia"/>
                <w:b/>
                <w:bCs/>
                <w:color w:val="CA0013"/>
                <w:sz w:val="18"/>
                <w:szCs w:val="18"/>
              </w:rPr>
              <w:t>$400,000–$650,000</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B49BB6" w14:textId="77777777" w:rsidR="00596BD5" w:rsidRDefault="00000000">
            <w:r>
              <w:rPr>
                <w:color w:val="444444"/>
                <w:sz w:val="16"/>
                <w:szCs w:val="16"/>
              </w:rPr>
              <w:t>Has created, shaped, or fundamentally transformed the institutional infrastructure of the Cultural Work and Provenance Sector at national scale. Contribution is measurable through cultural impact indicators and demonstrable improvement in the recognition, remuneration, or transmission of cultural knowledge across Australian communities. Equivalent in scope and responsibility to the most senior educational, institutional, and public sector leaders in Australia. Upper remuneration will be indexed to the Cultural Work Index (CWI) once the measurement suite is formally validated.</w:t>
            </w:r>
          </w:p>
        </w:tc>
      </w:tr>
    </w:tbl>
    <w:p w14:paraId="24FD914D" w14:textId="77777777" w:rsidR="00596BD5" w:rsidRDefault="00000000">
      <w:pPr>
        <w:spacing w:before="80" w:after="240"/>
      </w:pPr>
      <w:r>
        <w:rPr>
          <w:i/>
          <w:iCs/>
          <w:color w:val="888888"/>
          <w:sz w:val="18"/>
          <w:szCs w:val="18"/>
        </w:rPr>
        <w:t xml:space="preserve">Salary benchmarks are indicative. </w:t>
      </w:r>
      <w:proofErr w:type="gramStart"/>
      <w:r>
        <w:rPr>
          <w:i/>
          <w:iCs/>
          <w:color w:val="888888"/>
          <w:sz w:val="18"/>
          <w:szCs w:val="18"/>
        </w:rPr>
        <w:t>Upper level</w:t>
      </w:r>
      <w:proofErr w:type="gramEnd"/>
      <w:r>
        <w:rPr>
          <w:i/>
          <w:iCs/>
          <w:color w:val="888888"/>
          <w:sz w:val="18"/>
          <w:szCs w:val="18"/>
        </w:rPr>
        <w:t xml:space="preserve"> benchmarks (CW6–CW8) will be reviewed annually and indexed to the Cultural Work Index (CWI) upon validation. Victorian Teachers Agreement 2022–2025 used for CW1–CW5 reference points.</w:t>
      </w:r>
    </w:p>
    <w:p w14:paraId="2EBBFBFC" w14:textId="77777777" w:rsidR="00596BD5" w:rsidRDefault="00596BD5">
      <w:pPr>
        <w:spacing w:after="120"/>
      </w:pPr>
    </w:p>
    <w:p w14:paraId="7CBEB12F" w14:textId="77777777" w:rsidR="00596BD5" w:rsidRDefault="00000000">
      <w:pPr>
        <w:pStyle w:val="Heading1"/>
        <w:pBdr>
          <w:bottom w:val="single" w:sz="8" w:space="6" w:color="CA0013"/>
        </w:pBdr>
      </w:pPr>
      <w:r>
        <w:rPr>
          <w:color w:val="0A0A0A"/>
        </w:rPr>
        <w:t>4. The Upper Levels — A Detailed Account</w:t>
      </w:r>
    </w:p>
    <w:p w14:paraId="3AA05295" w14:textId="77777777" w:rsidR="00596BD5" w:rsidRDefault="00000000">
      <w:pPr>
        <w:pStyle w:val="Heading2"/>
      </w:pPr>
      <w:r>
        <w:t>CW5 — Master Cultural Practitioner ($155,000–$175,000)</w:t>
      </w:r>
    </w:p>
    <w:p w14:paraId="338CF75F" w14:textId="77777777" w:rsidR="00596BD5" w:rsidRDefault="00000000">
      <w:pPr>
        <w:spacing w:before="80" w:after="160"/>
      </w:pPr>
      <w:r>
        <w:rPr>
          <w:color w:val="444444"/>
        </w:rPr>
        <w:t xml:space="preserve">A practitioner who holds irreplaceable cultural knowledge and whose continued practice is essential to the transmission and survival of a cultural discipline. Equivalent in standing to a </w:t>
      </w:r>
      <w:proofErr w:type="gramStart"/>
      <w:r>
        <w:rPr>
          <w:color w:val="444444"/>
        </w:rPr>
        <w:t>public school</w:t>
      </w:r>
      <w:proofErr w:type="gramEnd"/>
      <w:r>
        <w:rPr>
          <w:color w:val="444444"/>
        </w:rPr>
        <w:t xml:space="preserve"> </w:t>
      </w:r>
      <w:proofErr w:type="gramStart"/>
      <w:r>
        <w:rPr>
          <w:color w:val="444444"/>
        </w:rPr>
        <w:t>principal</w:t>
      </w:r>
      <w:proofErr w:type="gramEnd"/>
      <w:r>
        <w:rPr>
          <w:color w:val="444444"/>
        </w:rPr>
        <w:t>. Eligible for nomination to the Cultural Impact Fellowship. Equivalent in the international framework to Japan's Living National Treasure designation under the Law for the Protection of Cultural Properties (Act No. 214, 1950).</w:t>
      </w:r>
    </w:p>
    <w:p w14:paraId="41FAB7CD" w14:textId="77777777" w:rsidR="00596BD5" w:rsidRDefault="00000000">
      <w:pPr>
        <w:spacing w:before="80" w:after="160"/>
      </w:pPr>
      <w:r>
        <w:rPr>
          <w:color w:val="444444"/>
        </w:rPr>
        <w:t xml:space="preserve">The salary benchmark of $155,000–$175,000 reflects the </w:t>
      </w:r>
      <w:proofErr w:type="gramStart"/>
      <w:r>
        <w:rPr>
          <w:color w:val="444444"/>
        </w:rPr>
        <w:t>public school</w:t>
      </w:r>
      <w:proofErr w:type="gramEnd"/>
      <w:r>
        <w:rPr>
          <w:color w:val="444444"/>
        </w:rPr>
        <w:t xml:space="preserve"> </w:t>
      </w:r>
      <w:proofErr w:type="gramStart"/>
      <w:r>
        <w:rPr>
          <w:color w:val="444444"/>
        </w:rPr>
        <w:t>principal</w:t>
      </w:r>
      <w:proofErr w:type="gramEnd"/>
      <w:r>
        <w:rPr>
          <w:color w:val="444444"/>
        </w:rPr>
        <w:t xml:space="preserve"> range ($140,000–$216,000 per NSW Department of Education). A Master Cultural Practitioner leading a significant national cultural program delivers outcomes comparable to a school principal in scale of community impact. The lower end of the principal range is used as the CW5 benchmark because CW5 practitioners are typically independent rather than institutional leaders.</w:t>
      </w:r>
    </w:p>
    <w:p w14:paraId="4A6A0778" w14:textId="77777777" w:rsidR="00596BD5" w:rsidRDefault="00000000">
      <w:pPr>
        <w:pStyle w:val="Heading2"/>
      </w:pPr>
      <w:r>
        <w:t>CW6 — Cultural Sector Leader ($185,000–$250,000)</w:t>
      </w:r>
    </w:p>
    <w:p w14:paraId="60AD51D2" w14:textId="77777777" w:rsidR="00596BD5" w:rsidRDefault="00000000">
      <w:pPr>
        <w:spacing w:before="80" w:after="160"/>
      </w:pPr>
      <w:r>
        <w:rPr>
          <w:color w:val="444444"/>
        </w:rPr>
        <w:t>Has moved from practitioner to institution-builder. Leads a cultural organisation, policy framework, or sector development initiative at state or national scale. Equivalent to a Deputy CEO of a significant cultural or educational institution, or a CEO of a mid-tier organisation. This is the level at which cultural work transitions from practice-led to system-led.</w:t>
      </w:r>
    </w:p>
    <w:p w14:paraId="7428CD36" w14:textId="77777777" w:rsidR="00596BD5" w:rsidRDefault="00000000">
      <w:pPr>
        <w:pStyle w:val="Heading2"/>
      </w:pPr>
      <w:r>
        <w:lastRenderedPageBreak/>
        <w:t>CW7 — Cultural Change Maker ($250,000–$400,000)</w:t>
      </w:r>
    </w:p>
    <w:p w14:paraId="5C558E58" w14:textId="77777777" w:rsidR="00596BD5" w:rsidRDefault="00000000">
      <w:pPr>
        <w:spacing w:before="80" w:after="160"/>
      </w:pPr>
      <w:r>
        <w:rPr>
          <w:color w:val="444444"/>
        </w:rPr>
        <w:t>Drives systemic change in how Australian society understands, values, and remunerates cultural work. Shapes national policy, builds sector infrastructure, and creates institutional frameworks with measurable national impact. The comparator is the CEO of a nationally significant body — Georgie Harman as CEO of Beyond Blue (200+ staff, $73M+ revenue, national mental health policy influence), or Dr Marcia Devlin AM as inaugural CEO of the Victorian Academy of Teaching and Leadership (30+ years of national and international education experience, Member of the Order of Australia for contributions to education and gender equity).</w:t>
      </w:r>
    </w:p>
    <w:p w14:paraId="5942BE61" w14:textId="77777777" w:rsidR="00596BD5" w:rsidRDefault="00000000">
      <w:pPr>
        <w:spacing w:before="80" w:after="160"/>
      </w:pPr>
      <w:r>
        <w:rPr>
          <w:color w:val="444444"/>
        </w:rPr>
        <w:t>These comparators are not aspirational. They are the benchmark. A woman who has done for cultural work what Georgie Harman did for mental health — named it, measured it, built institutions to support it, and changed national policy — is doing equivalent work and should receive equivalent remuneration.</w:t>
      </w:r>
    </w:p>
    <w:p w14:paraId="708E651A" w14:textId="77777777" w:rsidR="00596BD5" w:rsidRDefault="00000000">
      <w:pPr>
        <w:pStyle w:val="Heading2"/>
      </w:pPr>
      <w:r>
        <w:t>CW8 — Cultural Architect ($400,000–$650,000)</w:t>
      </w:r>
    </w:p>
    <w:p w14:paraId="21C99CCB" w14:textId="77777777" w:rsidR="00596BD5" w:rsidRDefault="00000000">
      <w:pPr>
        <w:spacing w:before="80" w:after="160"/>
      </w:pPr>
      <w:r>
        <w:rPr>
          <w:color w:val="444444"/>
        </w:rPr>
        <w:t>The highest recognised level in the CWPC. Has created, shaped, or fundamentally transformed the institutional infrastructure of the Cultural Work and Provenance Sector at national scale. Contribution is measurable through cultural impact indicators and demonstrable improvement in the recognition, remuneration, or transmission of cultural knowledge across Australian communities.</w:t>
      </w:r>
    </w:p>
    <w:p w14:paraId="4E90E572" w14:textId="77777777" w:rsidR="00596BD5" w:rsidRDefault="00000000">
      <w:pPr>
        <w:spacing w:before="80" w:after="160"/>
      </w:pPr>
      <w:r>
        <w:rPr>
          <w:color w:val="444444"/>
        </w:rPr>
        <w:t>Equivalent in scope and responsibility to:</w:t>
      </w:r>
    </w:p>
    <w:p w14:paraId="27BF2E1E" w14:textId="77777777" w:rsidR="00596BD5" w:rsidRDefault="00000000">
      <w:pPr>
        <w:pStyle w:val="ListParagraph"/>
        <w:numPr>
          <w:ilvl w:val="0"/>
          <w:numId w:val="2"/>
        </w:numPr>
        <w:spacing w:before="60" w:after="60"/>
      </w:pPr>
      <w:r>
        <w:rPr>
          <w:color w:val="444444"/>
        </w:rPr>
        <w:t>The most senior APS officers (SES Band 3, Secretary-equivalent, $400,000–$600,000+)</w:t>
      </w:r>
    </w:p>
    <w:p w14:paraId="6C58F75C" w14:textId="77777777" w:rsidR="00596BD5" w:rsidRDefault="00000000">
      <w:pPr>
        <w:pStyle w:val="ListParagraph"/>
        <w:numPr>
          <w:ilvl w:val="0"/>
          <w:numId w:val="2"/>
        </w:numPr>
        <w:spacing w:before="60" w:after="60"/>
      </w:pPr>
      <w:r>
        <w:rPr>
          <w:color w:val="444444"/>
        </w:rPr>
        <w:t>Principals of elite private educational institutions ($400,000–$687,000 per publicly available data)</w:t>
      </w:r>
    </w:p>
    <w:p w14:paraId="2C1662AF" w14:textId="77777777" w:rsidR="00596BD5" w:rsidRDefault="00000000">
      <w:pPr>
        <w:pStyle w:val="ListParagraph"/>
        <w:numPr>
          <w:ilvl w:val="0"/>
          <w:numId w:val="2"/>
        </w:numPr>
        <w:spacing w:before="60" w:after="60"/>
      </w:pPr>
      <w:r>
        <w:rPr>
          <w:color w:val="444444"/>
        </w:rPr>
        <w:t>CEOs of large nationally significant organisations with demonstrable sector-level impact</w:t>
      </w:r>
    </w:p>
    <w:p w14:paraId="71D49A87" w14:textId="77777777" w:rsidR="00596BD5" w:rsidRDefault="00000000">
      <w:pPr>
        <w:spacing w:before="80" w:after="160"/>
      </w:pPr>
      <w:r>
        <w:rPr>
          <w:color w:val="444444"/>
        </w:rPr>
        <w:t>The upper end of the CW8 benchmark ($650,000) is set with reference to the documented salary range of elite private school principals. The argument for equivalence is identical: the scale of institutional leadership, the measurability of outcomes, and the demonstrable impact on the communities served. The mechanism for verifying that equivalence is the Cultural Work Index — which is precisely why CWA is developing it.</w:t>
      </w:r>
    </w:p>
    <w:p w14:paraId="04392DC6" w14:textId="77777777" w:rsidR="00596BD5" w:rsidRDefault="00000000">
      <w:pPr>
        <w:pBdr>
          <w:left w:val="single" w:sz="12" w:space="12" w:color="CA0013"/>
        </w:pBdr>
        <w:spacing w:before="160" w:after="160"/>
        <w:ind w:left="720" w:right="720"/>
      </w:pPr>
      <w:r>
        <w:rPr>
          <w:rFonts w:ascii="Georgia" w:eastAsia="Georgia" w:hAnsi="Georgia" w:cs="Georgia"/>
          <w:i/>
          <w:iCs/>
          <w:color w:val="444444"/>
        </w:rPr>
        <w:t>The question is not whether this scale is ambitious. The question is whether the work is equivalent. If the work is equivalent, the remuneration should follow. CWA's measurement instruments exist to answer the first question. The CWPC exists to establish the second.</w:t>
      </w:r>
    </w:p>
    <w:p w14:paraId="209DBACE" w14:textId="77777777" w:rsidR="00596BD5" w:rsidRDefault="00596BD5">
      <w:pPr>
        <w:spacing w:after="120"/>
      </w:pPr>
    </w:p>
    <w:p w14:paraId="5E143B50" w14:textId="77777777" w:rsidR="00596BD5" w:rsidRDefault="00000000">
      <w:pPr>
        <w:pStyle w:val="Heading1"/>
        <w:pBdr>
          <w:bottom w:val="single" w:sz="8" w:space="6" w:color="CA0013"/>
        </w:pBdr>
      </w:pPr>
      <w:r>
        <w:rPr>
          <w:color w:val="0A0A0A"/>
        </w:rPr>
        <w:t>5. Entry Criteria and Recognition of Prior Practice</w:t>
      </w:r>
    </w:p>
    <w:p w14:paraId="49345B08" w14:textId="77777777" w:rsidR="00596BD5" w:rsidRDefault="00000000">
      <w:pPr>
        <w:spacing w:before="80" w:after="160"/>
      </w:pPr>
      <w:r>
        <w:rPr>
          <w:color w:val="444444"/>
        </w:rPr>
        <w:t xml:space="preserve">Entry to the Cultural Excellence Program requires demonstration of cultural practice through one of three pathways. Entry level on the CWPC scale is assessed </w:t>
      </w:r>
      <w:proofErr w:type="gramStart"/>
      <w:r>
        <w:rPr>
          <w:color w:val="444444"/>
        </w:rPr>
        <w:t>on the basis of</w:t>
      </w:r>
      <w:proofErr w:type="gramEnd"/>
      <w:r>
        <w:rPr>
          <w:color w:val="444444"/>
        </w:rPr>
        <w:t xml:space="preserve"> actual experience — not assumed.</w:t>
      </w:r>
    </w:p>
    <w:p w14:paraId="78951C1E" w14:textId="77777777" w:rsidR="00596BD5" w:rsidRDefault="00000000">
      <w:pPr>
        <w:pStyle w:val="Heading3"/>
      </w:pPr>
      <w:r>
        <w:t>Formal Qualification Pathway</w:t>
      </w:r>
    </w:p>
    <w:p w14:paraId="0B649F6A" w14:textId="77777777" w:rsidR="00596BD5" w:rsidRDefault="00000000">
      <w:pPr>
        <w:spacing w:before="80" w:after="160"/>
      </w:pPr>
      <w:r>
        <w:rPr>
          <w:color w:val="444444"/>
        </w:rPr>
        <w:t>Certificate IV or above in any relevant field from any RTO, TAFE, or university. A degree in any field combined with documented cultural practice satisfies this pathway.</w:t>
      </w:r>
    </w:p>
    <w:p w14:paraId="2E446A5E" w14:textId="77777777" w:rsidR="00596BD5" w:rsidRDefault="00000000">
      <w:pPr>
        <w:pStyle w:val="Heading3"/>
      </w:pPr>
      <w:r>
        <w:t>Practice-Based Pathway</w:t>
      </w:r>
    </w:p>
    <w:p w14:paraId="11B16F38" w14:textId="77777777" w:rsidR="00596BD5" w:rsidRDefault="00000000">
      <w:pPr>
        <w:spacing w:before="80" w:after="160"/>
      </w:pPr>
      <w:r>
        <w:rPr>
          <w:color w:val="444444"/>
        </w:rPr>
        <w:lastRenderedPageBreak/>
        <w:t>Minimum five years of active, documented practice in a recognised CWA Area of Practice where that practice involves transmission of cultural knowledge to others.</w:t>
      </w:r>
    </w:p>
    <w:p w14:paraId="5F046D5E" w14:textId="77777777" w:rsidR="00596BD5" w:rsidRDefault="00000000">
      <w:pPr>
        <w:pStyle w:val="Heading3"/>
      </w:pPr>
      <w:r>
        <w:t>Hybrid Pathway — Most Common</w:t>
      </w:r>
    </w:p>
    <w:p w14:paraId="47E48790" w14:textId="77777777" w:rsidR="00596BD5" w:rsidRDefault="00000000">
      <w:pPr>
        <w:spacing w:before="80" w:after="160"/>
      </w:pPr>
      <w:r>
        <w:rPr>
          <w:color w:val="444444"/>
        </w:rPr>
        <w:t>A combination of formal study and sustained practice constituting equivalent depth. The assessment panel determines equivalence on the totality of evidence presented.</w:t>
      </w:r>
    </w:p>
    <w:p w14:paraId="2531860B" w14:textId="77777777" w:rsidR="00596BD5" w:rsidRDefault="00000000">
      <w:pPr>
        <w:pStyle w:val="Heading3"/>
      </w:pPr>
      <w:r>
        <w:t>The Bearer Status Test</w:t>
      </w:r>
    </w:p>
    <w:p w14:paraId="77F00898" w14:textId="77777777" w:rsidR="00596BD5" w:rsidRDefault="00000000">
      <w:pPr>
        <w:pBdr>
          <w:left w:val="single" w:sz="12" w:space="12" w:color="CA0013"/>
        </w:pBdr>
        <w:spacing w:before="160" w:after="160"/>
        <w:ind w:left="720" w:right="720"/>
      </w:pPr>
      <w:r>
        <w:rPr>
          <w:rFonts w:ascii="Georgia" w:eastAsia="Georgia" w:hAnsi="Georgia" w:cs="Georgia"/>
          <w:i/>
          <w:iCs/>
          <w:color w:val="444444"/>
        </w:rPr>
        <w:t>Does this practitioner hold knowledge or skill that she transmits to others, or that would be diminished without her continued practice? If yes: the practice qualifies. If no: it does not.</w:t>
      </w:r>
    </w:p>
    <w:p w14:paraId="4E869CB0" w14:textId="77777777" w:rsidR="00596BD5" w:rsidRDefault="00000000">
      <w:pPr>
        <w:pStyle w:val="Heading3"/>
      </w:pPr>
      <w:r>
        <w:t>What Does Not Qualify</w:t>
      </w:r>
    </w:p>
    <w:p w14:paraId="1D35F451" w14:textId="77777777" w:rsidR="00596BD5" w:rsidRDefault="00000000">
      <w:pPr>
        <w:pStyle w:val="ListParagraph"/>
        <w:numPr>
          <w:ilvl w:val="0"/>
          <w:numId w:val="2"/>
        </w:numPr>
        <w:spacing w:before="60" w:after="60"/>
      </w:pPr>
      <w:r>
        <w:rPr>
          <w:color w:val="444444"/>
        </w:rPr>
        <w:t>Personal hobby or creative interest without a transmission or community dimension</w:t>
      </w:r>
    </w:p>
    <w:p w14:paraId="39EA7BE0" w14:textId="77777777" w:rsidR="00596BD5" w:rsidRDefault="00000000">
      <w:pPr>
        <w:pStyle w:val="ListParagraph"/>
        <w:numPr>
          <w:ilvl w:val="0"/>
          <w:numId w:val="2"/>
        </w:numPr>
        <w:spacing w:before="60" w:after="60"/>
      </w:pPr>
      <w:r>
        <w:rPr>
          <w:color w:val="444444"/>
        </w:rPr>
        <w:t>Participation in cultural programs as a recipient rather than practitioner or transmitter</w:t>
      </w:r>
    </w:p>
    <w:p w14:paraId="739F1FE8" w14:textId="77777777" w:rsidR="00596BD5" w:rsidRDefault="00000000">
      <w:pPr>
        <w:pStyle w:val="ListParagraph"/>
        <w:numPr>
          <w:ilvl w:val="0"/>
          <w:numId w:val="2"/>
        </w:numPr>
        <w:spacing w:before="60" w:after="60"/>
      </w:pPr>
      <w:r>
        <w:rPr>
          <w:color w:val="444444"/>
        </w:rPr>
        <w:t>General unpaid domestic or care labour without a cultural knowledge transmission component</w:t>
      </w:r>
    </w:p>
    <w:p w14:paraId="3A97F7D3" w14:textId="77777777" w:rsidR="00596BD5" w:rsidRDefault="00000000">
      <w:pPr>
        <w:pStyle w:val="ListParagraph"/>
        <w:numPr>
          <w:ilvl w:val="0"/>
          <w:numId w:val="2"/>
        </w:numPr>
        <w:spacing w:before="60" w:after="60"/>
      </w:pPr>
      <w:r>
        <w:rPr>
          <w:color w:val="444444"/>
        </w:rPr>
        <w:t>Support or care work alone, including NDIS-funded support roles</w:t>
      </w:r>
    </w:p>
    <w:p w14:paraId="730B2CE5" w14:textId="77777777" w:rsidR="00596BD5" w:rsidRDefault="00596BD5">
      <w:pPr>
        <w:spacing w:after="120"/>
      </w:pPr>
    </w:p>
    <w:p w14:paraId="0EC645D4" w14:textId="77777777" w:rsidR="00596BD5" w:rsidRDefault="00000000">
      <w:pPr>
        <w:pStyle w:val="Heading1"/>
        <w:pBdr>
          <w:bottom w:val="single" w:sz="8" w:space="6" w:color="CA0013"/>
        </w:pBdr>
      </w:pPr>
      <w:r>
        <w:rPr>
          <w:color w:val="0A0A0A"/>
        </w:rPr>
        <w:t>6. Assessment Process</w:t>
      </w:r>
    </w:p>
    <w:p w14:paraId="67719A93" w14:textId="77777777" w:rsidR="00596BD5" w:rsidRDefault="00000000">
      <w:pPr>
        <w:pStyle w:val="Heading2"/>
      </w:pPr>
      <w:r>
        <w:t>Stage 1 — Practice Portfolio</w:t>
      </w:r>
    </w:p>
    <w:p w14:paraId="0C43DAF6" w14:textId="77777777" w:rsidR="00596BD5" w:rsidRDefault="00000000">
      <w:pPr>
        <w:spacing w:before="80" w:after="160"/>
      </w:pPr>
      <w:r>
        <w:rPr>
          <w:color w:val="444444"/>
        </w:rPr>
        <w:t>A structured professional evidence portfolio assessed against four domains: Practice Depth; Transmission; Cultural Contribution; and Bearer Statement. Evidence includes employment records, certificates, community letters, documented programs, and peer references.</w:t>
      </w:r>
    </w:p>
    <w:p w14:paraId="2233D5E0" w14:textId="77777777" w:rsidR="00596BD5" w:rsidRDefault="00000000">
      <w:pPr>
        <w:pStyle w:val="Heading2"/>
      </w:pPr>
      <w:r>
        <w:t>Stage 2 — Panel Assessment</w:t>
      </w:r>
    </w:p>
    <w:p w14:paraId="39A0C94B" w14:textId="77777777" w:rsidR="00596BD5" w:rsidRDefault="00000000">
      <w:pPr>
        <w:spacing w:before="80" w:after="160"/>
      </w:pPr>
      <w:r>
        <w:rPr>
          <w:color w:val="444444"/>
        </w:rPr>
        <w:t>A panel of at least two assessors, both holding standing in the relevant CWA Area of Practice. Panel members are practitioners who themselves meet the CWPC criteria. Decisions communicated in writing within 28 days with full rationale.</w:t>
      </w:r>
    </w:p>
    <w:p w14:paraId="685710B2" w14:textId="77777777" w:rsidR="00596BD5" w:rsidRDefault="00000000">
      <w:pPr>
        <w:pStyle w:val="Heading2"/>
      </w:pPr>
      <w:r>
        <w:t>Stage 3 — Classification and Enrolment</w:t>
      </w:r>
    </w:p>
    <w:p w14:paraId="6F285D52" w14:textId="77777777" w:rsidR="00596BD5" w:rsidRDefault="00000000">
      <w:pPr>
        <w:spacing w:before="80" w:after="160"/>
      </w:pPr>
      <w:r>
        <w:rPr>
          <w:color w:val="444444"/>
        </w:rPr>
        <w:t>The practitioner is classified at her assessed CWPC level and enrolled in the Cultural Excellence Program at the appropriate entry point. On completion: CCP or CCA credential issued, Heritage Skills Registry listing confirmed, Cultural Practitioner Register entry established, remuneration framework entitlements documented.</w:t>
      </w:r>
    </w:p>
    <w:p w14:paraId="7A90F8C3" w14:textId="77777777" w:rsidR="00596BD5" w:rsidRDefault="00596BD5">
      <w:pPr>
        <w:spacing w:after="120"/>
      </w:pPr>
    </w:p>
    <w:p w14:paraId="26A45949" w14:textId="77777777" w:rsidR="00596BD5" w:rsidRDefault="00000000">
      <w:pPr>
        <w:pStyle w:val="Heading1"/>
        <w:pBdr>
          <w:bottom w:val="single" w:sz="8" w:space="6" w:color="CA0013"/>
        </w:pBdr>
      </w:pPr>
      <w:r>
        <w:rPr>
          <w:color w:val="0A0A0A"/>
        </w:rPr>
        <w:t>7. The VATL Parallel</w:t>
      </w:r>
    </w:p>
    <w:p w14:paraId="0A021685" w14:textId="77777777" w:rsidR="00596BD5" w:rsidRDefault="00000000">
      <w:pPr>
        <w:spacing w:before="80" w:after="160"/>
      </w:pPr>
      <w:r>
        <w:rPr>
          <w:color w:val="444444"/>
        </w:rPr>
        <w:t>The Cultural Excellence Program (CEP) and Cultural Impact Fellowship (CIF) are modelled on the Victorian Academy of Teaching and Leadership's Teaching Excellence Program (TEP) and Teaching Innovation Fellowship (TIF). The parallel is precise: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860"/>
      </w:tblGrid>
      <w:tr w:rsidR="00596BD5" w14:paraId="545EC078" w14:textId="77777777">
        <w:tblPrEx>
          <w:tblCellMar>
            <w:top w:w="0" w:type="dxa"/>
            <w:bottom w:w="0" w:type="dxa"/>
          </w:tblCellMar>
        </w:tblPrEx>
        <w:trPr>
          <w:tblHeader/>
        </w:trPr>
        <w:tc>
          <w:tcPr>
            <w:tcW w:w="4500" w:type="dxa"/>
            <w:tcBorders>
              <w:top w:val="single" w:sz="1" w:space="0" w:color="CCCCCC"/>
              <w:left w:val="single" w:sz="1" w:space="0" w:color="CCCCCC"/>
              <w:bottom w:val="single" w:sz="1" w:space="0" w:color="CCCCCC"/>
              <w:right w:val="single" w:sz="1" w:space="0" w:color="CCCCCC"/>
            </w:tcBorders>
            <w:shd w:val="clear" w:color="auto" w:fill="0A0A0A"/>
            <w:tcMar>
              <w:top w:w="80" w:type="dxa"/>
              <w:left w:w="120" w:type="dxa"/>
              <w:bottom w:w="80" w:type="dxa"/>
              <w:right w:w="120" w:type="dxa"/>
            </w:tcMar>
          </w:tcPr>
          <w:p w14:paraId="0D26AD5C" w14:textId="77777777" w:rsidR="00596BD5" w:rsidRDefault="00000000">
            <w:r>
              <w:rPr>
                <w:b/>
                <w:bCs/>
                <w:color w:val="FFFFFF"/>
                <w:sz w:val="20"/>
                <w:szCs w:val="20"/>
              </w:rPr>
              <w:t>VATL — Teaching Sector</w:t>
            </w:r>
          </w:p>
        </w:tc>
        <w:tc>
          <w:tcPr>
            <w:tcW w:w="4860" w:type="dxa"/>
            <w:tcBorders>
              <w:top w:val="single" w:sz="1" w:space="0" w:color="CCCCCC"/>
              <w:left w:val="single" w:sz="1" w:space="0" w:color="CCCCCC"/>
              <w:bottom w:val="single" w:sz="1" w:space="0" w:color="CCCCCC"/>
              <w:right w:val="single" w:sz="1" w:space="0" w:color="CCCCCC"/>
            </w:tcBorders>
            <w:shd w:val="clear" w:color="auto" w:fill="CA0013"/>
            <w:tcMar>
              <w:top w:w="80" w:type="dxa"/>
              <w:left w:w="120" w:type="dxa"/>
              <w:bottom w:w="80" w:type="dxa"/>
              <w:right w:w="120" w:type="dxa"/>
            </w:tcMar>
          </w:tcPr>
          <w:p w14:paraId="1FD54903" w14:textId="77777777" w:rsidR="00596BD5" w:rsidRDefault="00000000">
            <w:r>
              <w:rPr>
                <w:b/>
                <w:bCs/>
                <w:color w:val="FFFFFF"/>
                <w:sz w:val="20"/>
                <w:szCs w:val="20"/>
              </w:rPr>
              <w:t>CWA — Cultural Work Sector</w:t>
            </w:r>
          </w:p>
        </w:tc>
      </w:tr>
      <w:tr w:rsidR="00596BD5" w14:paraId="3EBE4601"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20AA744" w14:textId="77777777" w:rsidR="00596BD5" w:rsidRDefault="00000000">
            <w:r>
              <w:rPr>
                <w:color w:val="444444"/>
                <w:sz w:val="18"/>
                <w:szCs w:val="18"/>
              </w:rPr>
              <w:t>4-year teaching degree + current school employment</w:t>
            </w:r>
          </w:p>
        </w:tc>
        <w:tc>
          <w:tcPr>
            <w:tcW w:w="4860" w:type="dxa"/>
            <w:tcBorders>
              <w:top w:val="single" w:sz="1" w:space="0" w:color="CCCCCC"/>
              <w:left w:val="single" w:sz="1" w:space="0" w:color="CCCCCC"/>
              <w:bottom w:val="single" w:sz="1" w:space="0" w:color="CCCCCC"/>
              <w:right w:val="single" w:sz="1" w:space="0" w:color="CCCCCC"/>
            </w:tcBorders>
            <w:shd w:val="clear" w:color="auto" w:fill="FBE8EA"/>
            <w:tcMar>
              <w:top w:w="80" w:type="dxa"/>
              <w:left w:w="120" w:type="dxa"/>
              <w:bottom w:w="80" w:type="dxa"/>
              <w:right w:w="120" w:type="dxa"/>
            </w:tcMar>
          </w:tcPr>
          <w:p w14:paraId="7DBFB637" w14:textId="77777777" w:rsidR="00596BD5" w:rsidRDefault="00000000">
            <w:r>
              <w:rPr>
                <w:color w:val="444444"/>
                <w:sz w:val="18"/>
                <w:szCs w:val="18"/>
              </w:rPr>
              <w:t>Equivalent practice — formal, experiential, or combined (CWPC assessment)</w:t>
            </w:r>
          </w:p>
        </w:tc>
      </w:tr>
      <w:tr w:rsidR="00596BD5" w14:paraId="14B06E65"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4906F1A" w14:textId="77777777" w:rsidR="00596BD5" w:rsidRDefault="00000000">
            <w:r>
              <w:rPr>
                <w:color w:val="444444"/>
                <w:sz w:val="18"/>
                <w:szCs w:val="18"/>
              </w:rPr>
              <w:lastRenderedPageBreak/>
              <w:t>Selected for Teaching Excellence Program (TEP)</w:t>
            </w:r>
          </w:p>
        </w:tc>
        <w:tc>
          <w:tcPr>
            <w:tcW w:w="4860" w:type="dxa"/>
            <w:tcBorders>
              <w:top w:val="single" w:sz="1" w:space="0" w:color="CCCCCC"/>
              <w:left w:val="single" w:sz="1" w:space="0" w:color="CCCCCC"/>
              <w:bottom w:val="single" w:sz="1" w:space="0" w:color="CCCCCC"/>
              <w:right w:val="single" w:sz="1" w:space="0" w:color="CCCCCC"/>
            </w:tcBorders>
            <w:shd w:val="clear" w:color="auto" w:fill="FBE8EA"/>
            <w:tcMar>
              <w:top w:w="80" w:type="dxa"/>
              <w:left w:w="120" w:type="dxa"/>
              <w:bottom w:w="80" w:type="dxa"/>
              <w:right w:w="120" w:type="dxa"/>
            </w:tcMar>
          </w:tcPr>
          <w:p w14:paraId="54031102" w14:textId="77777777" w:rsidR="00596BD5" w:rsidRDefault="00000000">
            <w:r>
              <w:rPr>
                <w:color w:val="444444"/>
                <w:sz w:val="18"/>
                <w:szCs w:val="18"/>
              </w:rPr>
              <w:t>Assessed for Cultural Excellence Program (CEP)</w:t>
            </w:r>
          </w:p>
        </w:tc>
      </w:tr>
      <w:tr w:rsidR="00596BD5" w14:paraId="48234E06"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F87C50C" w14:textId="77777777" w:rsidR="00596BD5" w:rsidRDefault="00000000">
            <w:r>
              <w:rPr>
                <w:color w:val="444444"/>
                <w:sz w:val="18"/>
                <w:szCs w:val="18"/>
              </w:rPr>
              <w:t>Invited to Teaching Innovation Fellowship (TIF)</w:t>
            </w:r>
          </w:p>
        </w:tc>
        <w:tc>
          <w:tcPr>
            <w:tcW w:w="4860" w:type="dxa"/>
            <w:tcBorders>
              <w:top w:val="single" w:sz="1" w:space="0" w:color="CCCCCC"/>
              <w:left w:val="single" w:sz="1" w:space="0" w:color="CCCCCC"/>
              <w:bottom w:val="single" w:sz="1" w:space="0" w:color="CCCCCC"/>
              <w:right w:val="single" w:sz="1" w:space="0" w:color="CCCCCC"/>
            </w:tcBorders>
            <w:shd w:val="clear" w:color="auto" w:fill="FBE8EA"/>
            <w:tcMar>
              <w:top w:w="80" w:type="dxa"/>
              <w:left w:w="120" w:type="dxa"/>
              <w:bottom w:w="80" w:type="dxa"/>
              <w:right w:w="120" w:type="dxa"/>
            </w:tcMar>
          </w:tcPr>
          <w:p w14:paraId="269F4B95" w14:textId="77777777" w:rsidR="00596BD5" w:rsidRDefault="00000000">
            <w:r>
              <w:rPr>
                <w:color w:val="444444"/>
                <w:sz w:val="18"/>
                <w:szCs w:val="18"/>
              </w:rPr>
              <w:t>Invited to Cultural Impact Fellowship (CIF)</w:t>
            </w:r>
          </w:p>
        </w:tc>
      </w:tr>
      <w:tr w:rsidR="00596BD5" w14:paraId="0A4AB8B4"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D750D2E" w14:textId="77777777" w:rsidR="00596BD5" w:rsidRDefault="00000000">
            <w:r>
              <w:rPr>
                <w:color w:val="444444"/>
                <w:sz w:val="18"/>
                <w:szCs w:val="18"/>
              </w:rPr>
              <w:t>Classified on Teacher Pay Scale (up to Principal / SES)</w:t>
            </w:r>
          </w:p>
        </w:tc>
        <w:tc>
          <w:tcPr>
            <w:tcW w:w="4860" w:type="dxa"/>
            <w:tcBorders>
              <w:top w:val="single" w:sz="1" w:space="0" w:color="CCCCCC"/>
              <w:left w:val="single" w:sz="1" w:space="0" w:color="CCCCCC"/>
              <w:bottom w:val="single" w:sz="1" w:space="0" w:color="CCCCCC"/>
              <w:right w:val="single" w:sz="1" w:space="0" w:color="CCCCCC"/>
            </w:tcBorders>
            <w:shd w:val="clear" w:color="auto" w:fill="FBE8EA"/>
            <w:tcMar>
              <w:top w:w="80" w:type="dxa"/>
              <w:left w:w="120" w:type="dxa"/>
              <w:bottom w:w="80" w:type="dxa"/>
              <w:right w:w="120" w:type="dxa"/>
            </w:tcMar>
          </w:tcPr>
          <w:p w14:paraId="5E875EBF" w14:textId="77777777" w:rsidR="00596BD5" w:rsidRDefault="00000000">
            <w:r>
              <w:rPr>
                <w:color w:val="444444"/>
                <w:sz w:val="18"/>
                <w:szCs w:val="18"/>
              </w:rPr>
              <w:t>Classified on CWPC Scale (CW1–CW8)</w:t>
            </w:r>
          </w:p>
        </w:tc>
      </w:tr>
      <w:tr w:rsidR="00596BD5" w14:paraId="2C302CC0"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F9C99C5" w14:textId="77777777" w:rsidR="00596BD5" w:rsidRDefault="00000000">
            <w:r>
              <w:rPr>
                <w:i/>
                <w:iCs/>
                <w:color w:val="444444"/>
                <w:sz w:val="16"/>
                <w:szCs w:val="16"/>
              </w:rPr>
              <w:t>Dr Marcia Devlin AM — inaugural VATL CEO; 30+ years national &amp; international education experience, AM for contributions to education and gender equity</w:t>
            </w:r>
          </w:p>
        </w:tc>
        <w:tc>
          <w:tcPr>
            <w:tcW w:w="4860" w:type="dxa"/>
            <w:tcBorders>
              <w:top w:val="single" w:sz="1" w:space="0" w:color="CCCCCC"/>
              <w:left w:val="single" w:sz="1" w:space="0" w:color="CCCCCC"/>
              <w:bottom w:val="single" w:sz="1" w:space="0" w:color="CCCCCC"/>
              <w:right w:val="single" w:sz="1" w:space="0" w:color="CCCCCC"/>
            </w:tcBorders>
            <w:shd w:val="clear" w:color="auto" w:fill="FBE8EA"/>
            <w:tcMar>
              <w:top w:w="80" w:type="dxa"/>
              <w:left w:w="120" w:type="dxa"/>
              <w:bottom w:w="80" w:type="dxa"/>
              <w:right w:w="120" w:type="dxa"/>
            </w:tcMar>
          </w:tcPr>
          <w:p w14:paraId="65C4063D" w14:textId="77777777" w:rsidR="00596BD5" w:rsidRDefault="00000000">
            <w:r>
              <w:rPr>
                <w:i/>
                <w:iCs/>
                <w:color w:val="CA0013"/>
                <w:sz w:val="16"/>
                <w:szCs w:val="16"/>
              </w:rPr>
              <w:t>CW7–CW8 equivalent: Cultural Change Maker / Cultural Architect</w:t>
            </w:r>
          </w:p>
        </w:tc>
      </w:tr>
    </w:tbl>
    <w:p w14:paraId="4F318C61" w14:textId="77777777" w:rsidR="00596BD5" w:rsidRDefault="00596BD5">
      <w:pPr>
        <w:spacing w:after="120"/>
      </w:pPr>
    </w:p>
    <w:p w14:paraId="3AE33BC8" w14:textId="77777777" w:rsidR="00596BD5" w:rsidRDefault="00000000">
      <w:pPr>
        <w:pStyle w:val="Heading1"/>
        <w:pBdr>
          <w:bottom w:val="single" w:sz="8" w:space="6" w:color="CA0013"/>
        </w:pBdr>
      </w:pPr>
      <w:r>
        <w:rPr>
          <w:color w:val="0A0A0A"/>
        </w:rPr>
        <w:t>8. Intellectual Property and Status</w:t>
      </w:r>
    </w:p>
    <w:p w14:paraId="3A7939A1" w14:textId="77777777" w:rsidR="00596BD5" w:rsidRDefault="00000000">
      <w:pPr>
        <w:spacing w:before="80" w:after="160"/>
      </w:pPr>
      <w:r>
        <w:rPr>
          <w:b/>
          <w:bCs/>
          <w:color w:val="0A0A0A"/>
        </w:rPr>
        <w:t xml:space="preserve">Copyright: </w:t>
      </w:r>
      <w:r>
        <w:rPr>
          <w:color w:val="444444"/>
        </w:rPr>
        <w:t>The Cultural Work Practitioner Classification (CWPC), including its level descriptors, salary benchmarks, assessment framework, and terminology, is the intellectual property of Penny Thomas and the Creative Women's Association (ABN 54 693 315 043). © Penny Thomas / Creative Women's Association 2026. All rights reserved.</w:t>
      </w:r>
    </w:p>
    <w:p w14:paraId="57A4A463" w14:textId="77777777" w:rsidR="00596BD5" w:rsidRDefault="00000000">
      <w:pPr>
        <w:spacing w:before="80" w:after="160"/>
      </w:pPr>
      <w:r>
        <w:rPr>
          <w:b/>
          <w:bCs/>
          <w:color w:val="0A0A0A"/>
        </w:rPr>
        <w:t xml:space="preserve">Status: </w:t>
      </w:r>
      <w:r>
        <w:rPr>
          <w:color w:val="444444"/>
        </w:rPr>
        <w:t>The CWPC is a proposed classification instrument. It does not currently have legal force under Australian industrial law. It is being developed in anticipation of formal recognition under the proposed Australian Cultural Work &amp; Provenance Act.</w:t>
      </w:r>
    </w:p>
    <w:p w14:paraId="62434E11" w14:textId="77777777" w:rsidR="00596BD5" w:rsidRDefault="00000000">
      <w:pPr>
        <w:spacing w:before="80" w:after="160"/>
      </w:pPr>
      <w:r>
        <w:rPr>
          <w:b/>
          <w:bCs/>
          <w:color w:val="0A0A0A"/>
        </w:rPr>
        <w:t xml:space="preserve">Version: </w:t>
      </w:r>
      <w:r>
        <w:rPr>
          <w:color w:val="444444"/>
        </w:rPr>
        <w:t>Version 2.0, April 2026. Supersedes Version 1.0. Updated to eight levels (CW1–CW8) with extended executive and sector-leadership classifications.</w:t>
      </w:r>
    </w:p>
    <w:p w14:paraId="4B16D5CA" w14:textId="77777777" w:rsidR="00596BD5" w:rsidRDefault="00000000">
      <w:pPr>
        <w:spacing w:before="80" w:after="160"/>
      </w:pPr>
      <w:r>
        <w:rPr>
          <w:b/>
          <w:bCs/>
          <w:color w:val="0A0A0A"/>
        </w:rPr>
        <w:t xml:space="preserve">Citation: </w:t>
      </w:r>
      <w:r>
        <w:rPr>
          <w:i/>
          <w:iCs/>
          <w:color w:val="444444"/>
        </w:rPr>
        <w:t>Thomas, P. (2026). Cultural Work Practitioner Classification (CWPC), Version 2.0. CWA Classification Framework CWA-CWPC-001. Creative Women's Association. creativewomensassociation.org</w:t>
      </w:r>
    </w:p>
    <w:p w14:paraId="46148AA3" w14:textId="77777777" w:rsidR="00596BD5" w:rsidRDefault="00596BD5">
      <w:pPr>
        <w:pBdr>
          <w:bottom w:val="single" w:sz="6" w:space="1" w:color="CA0013"/>
        </w:pBdr>
        <w:spacing w:before="240" w:after="240"/>
      </w:pPr>
    </w:p>
    <w:p w14:paraId="1D176A68" w14:textId="77777777" w:rsidR="00596BD5" w:rsidRDefault="00000000">
      <w:pPr>
        <w:spacing w:before="160" w:after="80"/>
      </w:pPr>
      <w:r>
        <w:rPr>
          <w:color w:val="888888"/>
          <w:sz w:val="18"/>
          <w:szCs w:val="18"/>
        </w:rPr>
        <w:t xml:space="preserve">Creative Women's </w:t>
      </w:r>
      <w:proofErr w:type="gramStart"/>
      <w:r>
        <w:rPr>
          <w:color w:val="888888"/>
          <w:sz w:val="18"/>
          <w:szCs w:val="18"/>
        </w:rPr>
        <w:t>Association  |</w:t>
      </w:r>
      <w:proofErr w:type="gramEnd"/>
      <w:r>
        <w:rPr>
          <w:color w:val="888888"/>
          <w:sz w:val="18"/>
          <w:szCs w:val="18"/>
        </w:rPr>
        <w:t xml:space="preserve">  Institute of Contemporary </w:t>
      </w:r>
      <w:proofErr w:type="gramStart"/>
      <w:r>
        <w:rPr>
          <w:color w:val="888888"/>
          <w:sz w:val="18"/>
          <w:szCs w:val="18"/>
        </w:rPr>
        <w:t>Culture  |</w:t>
      </w:r>
      <w:proofErr w:type="gramEnd"/>
      <w:r>
        <w:rPr>
          <w:color w:val="888888"/>
          <w:sz w:val="18"/>
          <w:szCs w:val="18"/>
        </w:rPr>
        <w:t xml:space="preserve">  ABN 54 693 315 043</w:t>
      </w:r>
    </w:p>
    <w:p w14:paraId="2659CD6F" w14:textId="77777777" w:rsidR="00596BD5" w:rsidRDefault="00000000">
      <w:proofErr w:type="gramStart"/>
      <w:r>
        <w:rPr>
          <w:color w:val="CA0013"/>
          <w:sz w:val="18"/>
          <w:szCs w:val="18"/>
        </w:rPr>
        <w:t>creativewomensassociation.org  |</w:t>
      </w:r>
      <w:proofErr w:type="gramEnd"/>
      <w:r>
        <w:rPr>
          <w:color w:val="CA0013"/>
          <w:sz w:val="18"/>
          <w:szCs w:val="18"/>
        </w:rPr>
        <w:t xml:space="preserve">  Version 2.0, April </w:t>
      </w:r>
      <w:proofErr w:type="gramStart"/>
      <w:r>
        <w:rPr>
          <w:color w:val="CA0013"/>
          <w:sz w:val="18"/>
          <w:szCs w:val="18"/>
        </w:rPr>
        <w:t>2026  |</w:t>
      </w:r>
      <w:proofErr w:type="gramEnd"/>
      <w:r>
        <w:rPr>
          <w:color w:val="CA0013"/>
          <w:sz w:val="18"/>
          <w:szCs w:val="18"/>
        </w:rPr>
        <w:t xml:space="preserve">  CWA-CWPC-001</w:t>
      </w:r>
    </w:p>
    <w:sectPr w:rsidR="00596BD5">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92AB" w14:textId="77777777" w:rsidR="0019146E" w:rsidRDefault="0019146E">
      <w:r>
        <w:separator/>
      </w:r>
    </w:p>
  </w:endnote>
  <w:endnote w:type="continuationSeparator" w:id="0">
    <w:p w14:paraId="0F3A1D8D" w14:textId="77777777" w:rsidR="0019146E" w:rsidRDefault="0019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B6ED" w14:textId="77777777" w:rsidR="00596BD5" w:rsidRDefault="00000000">
    <w:pPr>
      <w:pBdr>
        <w:top w:val="single" w:sz="4" w:space="4" w:color="CCCCCC"/>
      </w:pBdr>
      <w:spacing w:before="120"/>
    </w:pPr>
    <w:r>
      <w:rPr>
        <w:color w:val="888888"/>
        <w:sz w:val="16"/>
        <w:szCs w:val="16"/>
      </w:rPr>
      <w:t>CWPC v2.0 — CW1–CW</w:t>
    </w:r>
    <w:proofErr w:type="gramStart"/>
    <w:r>
      <w:rPr>
        <w:color w:val="888888"/>
        <w:sz w:val="16"/>
        <w:szCs w:val="16"/>
      </w:rPr>
      <w:t>8  |</w:t>
    </w:r>
    <w:proofErr w:type="gramEnd"/>
    <w:r>
      <w:rPr>
        <w:color w:val="888888"/>
        <w:sz w:val="16"/>
        <w:szCs w:val="16"/>
      </w:rPr>
      <w:t xml:space="preserve">  Creative Women's Association ABN 54 693 315 </w:t>
    </w:r>
    <w:proofErr w:type="gramStart"/>
    <w:r>
      <w:rPr>
        <w:color w:val="888888"/>
        <w:sz w:val="16"/>
        <w:szCs w:val="16"/>
      </w:rPr>
      <w:t>043  |</w:t>
    </w:r>
    <w:proofErr w:type="gramEnd"/>
    <w:r>
      <w:rPr>
        <w:color w:val="888888"/>
        <w:sz w:val="16"/>
        <w:szCs w:val="16"/>
      </w:rPr>
      <w:t xml:space="preserve">  creativewomensassociation.org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2038" w14:textId="77777777" w:rsidR="0019146E" w:rsidRDefault="0019146E">
      <w:r>
        <w:separator/>
      </w:r>
    </w:p>
  </w:footnote>
  <w:footnote w:type="continuationSeparator" w:id="0">
    <w:p w14:paraId="336736F1" w14:textId="77777777" w:rsidR="0019146E" w:rsidRDefault="00191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7CCA" w14:textId="77777777" w:rsidR="00596BD5" w:rsidRDefault="00000000">
    <w:pPr>
      <w:pBdr>
        <w:bottom w:val="single" w:sz="6" w:space="4" w:color="CA0013"/>
      </w:pBdr>
      <w:spacing w:after="160"/>
    </w:pPr>
    <w:r>
      <w:rPr>
        <w:color w:val="888888"/>
        <w:sz w:val="16"/>
        <w:szCs w:val="16"/>
      </w:rPr>
      <w:t xml:space="preserve">CREATIVE WOMEN'S </w:t>
    </w:r>
    <w:proofErr w:type="gramStart"/>
    <w:r>
      <w:rPr>
        <w:color w:val="888888"/>
        <w:sz w:val="16"/>
        <w:szCs w:val="16"/>
      </w:rPr>
      <w:t>ASSOCIATION  |</w:t>
    </w:r>
    <w:proofErr w:type="gramEnd"/>
    <w:r>
      <w:rPr>
        <w:color w:val="888888"/>
        <w:sz w:val="16"/>
        <w:szCs w:val="16"/>
      </w:rPr>
      <w:t xml:space="preserve">  Cultural Work Practitioner Classification (</w:t>
    </w:r>
    <w:proofErr w:type="gramStart"/>
    <w:r>
      <w:rPr>
        <w:color w:val="888888"/>
        <w:sz w:val="16"/>
        <w:szCs w:val="16"/>
      </w:rPr>
      <w:t>CWPC)  |</w:t>
    </w:r>
    <w:proofErr w:type="gramEnd"/>
    <w:r>
      <w:rPr>
        <w:color w:val="888888"/>
        <w:sz w:val="16"/>
        <w:szCs w:val="16"/>
      </w:rPr>
      <w:t xml:space="preserve">  Version 2.0 —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EC6"/>
    <w:multiLevelType w:val="hybridMultilevel"/>
    <w:tmpl w:val="D82CD0AA"/>
    <w:lvl w:ilvl="0" w:tplc="7EE21C92">
      <w:start w:val="1"/>
      <w:numFmt w:val="bullet"/>
      <w:lvlText w:val="•"/>
      <w:lvlJc w:val="left"/>
      <w:pPr>
        <w:ind w:left="720" w:hanging="360"/>
      </w:pPr>
    </w:lvl>
    <w:lvl w:ilvl="1" w:tplc="910E2E6E">
      <w:numFmt w:val="decimal"/>
      <w:lvlText w:val=""/>
      <w:lvlJc w:val="left"/>
    </w:lvl>
    <w:lvl w:ilvl="2" w:tplc="8550CD58">
      <w:numFmt w:val="decimal"/>
      <w:lvlText w:val=""/>
      <w:lvlJc w:val="left"/>
    </w:lvl>
    <w:lvl w:ilvl="3" w:tplc="1F86ABAE">
      <w:numFmt w:val="decimal"/>
      <w:lvlText w:val=""/>
      <w:lvlJc w:val="left"/>
    </w:lvl>
    <w:lvl w:ilvl="4" w:tplc="C694C3A4">
      <w:numFmt w:val="decimal"/>
      <w:lvlText w:val=""/>
      <w:lvlJc w:val="left"/>
    </w:lvl>
    <w:lvl w:ilvl="5" w:tplc="22A2E20C">
      <w:numFmt w:val="decimal"/>
      <w:lvlText w:val=""/>
      <w:lvlJc w:val="left"/>
    </w:lvl>
    <w:lvl w:ilvl="6" w:tplc="88688BD0">
      <w:numFmt w:val="decimal"/>
      <w:lvlText w:val=""/>
      <w:lvlJc w:val="left"/>
    </w:lvl>
    <w:lvl w:ilvl="7" w:tplc="0B76E98C">
      <w:numFmt w:val="decimal"/>
      <w:lvlText w:val=""/>
      <w:lvlJc w:val="left"/>
    </w:lvl>
    <w:lvl w:ilvl="8" w:tplc="5178D638">
      <w:numFmt w:val="decimal"/>
      <w:lvlText w:val=""/>
      <w:lvlJc w:val="left"/>
    </w:lvl>
  </w:abstractNum>
  <w:abstractNum w:abstractNumId="1" w15:restartNumberingAfterBreak="0">
    <w:nsid w:val="65970DF1"/>
    <w:multiLevelType w:val="hybridMultilevel"/>
    <w:tmpl w:val="02D4D5AE"/>
    <w:lvl w:ilvl="0" w:tplc="0E24C7B4">
      <w:start w:val="1"/>
      <w:numFmt w:val="bullet"/>
      <w:lvlText w:val="●"/>
      <w:lvlJc w:val="left"/>
      <w:pPr>
        <w:ind w:left="720" w:hanging="360"/>
      </w:pPr>
    </w:lvl>
    <w:lvl w:ilvl="1" w:tplc="E49CD88E">
      <w:start w:val="1"/>
      <w:numFmt w:val="bullet"/>
      <w:lvlText w:val="○"/>
      <w:lvlJc w:val="left"/>
      <w:pPr>
        <w:ind w:left="1440" w:hanging="360"/>
      </w:pPr>
    </w:lvl>
    <w:lvl w:ilvl="2" w:tplc="819A62D8">
      <w:start w:val="1"/>
      <w:numFmt w:val="bullet"/>
      <w:lvlText w:val="■"/>
      <w:lvlJc w:val="left"/>
      <w:pPr>
        <w:ind w:left="2160" w:hanging="360"/>
      </w:pPr>
    </w:lvl>
    <w:lvl w:ilvl="3" w:tplc="74FA31A6">
      <w:start w:val="1"/>
      <w:numFmt w:val="bullet"/>
      <w:lvlText w:val="●"/>
      <w:lvlJc w:val="left"/>
      <w:pPr>
        <w:ind w:left="2880" w:hanging="360"/>
      </w:pPr>
    </w:lvl>
    <w:lvl w:ilvl="4" w:tplc="017E7F76">
      <w:start w:val="1"/>
      <w:numFmt w:val="bullet"/>
      <w:lvlText w:val="○"/>
      <w:lvlJc w:val="left"/>
      <w:pPr>
        <w:ind w:left="3600" w:hanging="360"/>
      </w:pPr>
    </w:lvl>
    <w:lvl w:ilvl="5" w:tplc="50369854">
      <w:start w:val="1"/>
      <w:numFmt w:val="bullet"/>
      <w:lvlText w:val="■"/>
      <w:lvlJc w:val="left"/>
      <w:pPr>
        <w:ind w:left="4320" w:hanging="360"/>
      </w:pPr>
    </w:lvl>
    <w:lvl w:ilvl="6" w:tplc="5F8E6284">
      <w:start w:val="1"/>
      <w:numFmt w:val="bullet"/>
      <w:lvlText w:val="●"/>
      <w:lvlJc w:val="left"/>
      <w:pPr>
        <w:ind w:left="5040" w:hanging="360"/>
      </w:pPr>
    </w:lvl>
    <w:lvl w:ilvl="7" w:tplc="EAA44F5E">
      <w:start w:val="1"/>
      <w:numFmt w:val="bullet"/>
      <w:lvlText w:val="●"/>
      <w:lvlJc w:val="left"/>
      <w:pPr>
        <w:ind w:left="5760" w:hanging="360"/>
      </w:pPr>
    </w:lvl>
    <w:lvl w:ilvl="8" w:tplc="57C6BFC4">
      <w:start w:val="1"/>
      <w:numFmt w:val="bullet"/>
      <w:lvlText w:val="●"/>
      <w:lvlJc w:val="left"/>
      <w:pPr>
        <w:ind w:left="6480" w:hanging="360"/>
      </w:pPr>
    </w:lvl>
  </w:abstractNum>
  <w:num w:numId="1" w16cid:durableId="184757141">
    <w:abstractNumId w:val="1"/>
    <w:lvlOverride w:ilvl="0">
      <w:startOverride w:val="1"/>
    </w:lvlOverride>
  </w:num>
  <w:num w:numId="2" w16cid:durableId="12917833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D5"/>
    <w:rsid w:val="0019146E"/>
    <w:rsid w:val="00267C49"/>
    <w:rsid w:val="00596BD5"/>
    <w:rsid w:val="008434CA"/>
    <w:rsid w:val="00A642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0993"/>
  <w15:docId w15:val="{BEBEC9DF-223C-43D7-8C85-C3BCBA2F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rFonts w:ascii="Georgia" w:eastAsia="Georgia" w:hAnsi="Georgia" w:cs="Georgia"/>
      <w:b/>
      <w:bCs/>
      <w:sz w:val="32"/>
      <w:szCs w:val="32"/>
    </w:rPr>
  </w:style>
  <w:style w:type="paragraph" w:styleId="Heading2">
    <w:name w:val="heading 2"/>
    <w:uiPriority w:val="9"/>
    <w:unhideWhenUsed/>
    <w:qFormat/>
    <w:pPr>
      <w:spacing w:before="280" w:after="100"/>
      <w:outlineLvl w:val="1"/>
    </w:pPr>
    <w:rPr>
      <w:rFonts w:ascii="Georgia" w:eastAsia="Georgia" w:hAnsi="Georgia" w:cs="Georgia"/>
      <w:b/>
      <w:bCs/>
      <w:color w:val="CA0013"/>
      <w:sz w:val="24"/>
      <w:szCs w:val="24"/>
    </w:rPr>
  </w:style>
  <w:style w:type="paragraph" w:styleId="Heading3">
    <w:name w:val="heading 3"/>
    <w:uiPriority w:val="9"/>
    <w:unhideWhenUsed/>
    <w:qFormat/>
    <w:pPr>
      <w:spacing w:before="200" w:after="80"/>
      <w:outlineLvl w:val="2"/>
    </w:pPr>
    <w:rPr>
      <w:b/>
      <w:bCs/>
      <w:color w:val="1A3A5C"/>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2398</Words>
  <Characters>15155</Characters>
  <Application>Microsoft Office Word</Application>
  <DocSecurity>0</DocSecurity>
  <Lines>387</Lines>
  <Paragraphs>168</Paragraphs>
  <ScaleCrop>false</ScaleCrop>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Penelope Thomas</cp:lastModifiedBy>
  <cp:revision>3</cp:revision>
  <dcterms:created xsi:type="dcterms:W3CDTF">2026-04-17T23:42:00Z</dcterms:created>
  <dcterms:modified xsi:type="dcterms:W3CDTF">2026-04-17T23:47:00Z</dcterms:modified>
</cp:coreProperties>
</file>